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B58" w:rsidP="005A4C39" w:rsidRDefault="00B81B58" w14:paraId="7D7051DA" w14:textId="77777777">
      <w:pPr>
        <w:jc w:val="both"/>
        <w:rPr>
          <w:rFonts w:ascii="Calibri" w:hAnsi="Calibri" w:cs="Calibri"/>
          <w:b/>
          <w:sz w:val="32"/>
          <w:szCs w:val="32"/>
          <w:lang w:eastAsia="en-US"/>
        </w:rPr>
      </w:pPr>
    </w:p>
    <w:p w:rsidR="00C34942" w:rsidP="005A4C39" w:rsidRDefault="00B81B58" w14:paraId="59010FA1" w14:textId="2354FDC4">
      <w:pPr>
        <w:jc w:val="both"/>
        <w:rPr>
          <w:rFonts w:ascii="Calibri" w:hAnsi="Calibri" w:cs="Calibri"/>
          <w:b/>
          <w:sz w:val="32"/>
          <w:szCs w:val="32"/>
          <w:lang w:eastAsia="en-US"/>
        </w:rPr>
      </w:pPr>
      <w:r>
        <w:rPr>
          <w:rFonts w:ascii="Calibri" w:hAnsi="Calibri" w:cs="Calibri"/>
          <w:b/>
          <w:sz w:val="32"/>
          <w:szCs w:val="32"/>
          <w:lang w:eastAsia="en-US"/>
        </w:rPr>
        <w:t>Ci-dessous, vous trouverez un aperçu des dépenses et recettes pour l’exercice</w:t>
      </w:r>
      <w:r w:rsidR="006949D9">
        <w:rPr>
          <w:rFonts w:ascii="Calibri" w:hAnsi="Calibri" w:cs="Calibri"/>
          <w:b/>
          <w:sz w:val="32"/>
          <w:szCs w:val="32"/>
          <w:lang w:eastAsia="en-US"/>
        </w:rPr>
        <w:t xml:space="preserve"> comptable clôturé au 31/12/20</w:t>
      </w:r>
      <w:r w:rsidR="00A3254B">
        <w:rPr>
          <w:rFonts w:ascii="Calibri" w:hAnsi="Calibri" w:cs="Calibri"/>
          <w:b/>
          <w:sz w:val="32"/>
          <w:szCs w:val="32"/>
          <w:lang w:eastAsia="en-US"/>
        </w:rPr>
        <w:t>2</w:t>
      </w:r>
      <w:r w:rsidR="00811814">
        <w:rPr>
          <w:rFonts w:ascii="Calibri" w:hAnsi="Calibri" w:cs="Calibri"/>
          <w:b/>
          <w:sz w:val="32"/>
          <w:szCs w:val="32"/>
          <w:lang w:eastAsia="en-US"/>
        </w:rPr>
        <w:t>3</w:t>
      </w:r>
      <w:r>
        <w:rPr>
          <w:rFonts w:ascii="Calibri" w:hAnsi="Calibri" w:cs="Calibri"/>
          <w:b/>
          <w:sz w:val="32"/>
          <w:szCs w:val="32"/>
          <w:lang w:eastAsia="en-US"/>
        </w:rPr>
        <w:t> : i</w:t>
      </w:r>
      <w:r w:rsidR="005A61B1">
        <w:rPr>
          <w:rFonts w:ascii="Calibri" w:hAnsi="Calibri" w:cs="Calibri"/>
          <w:b/>
          <w:sz w:val="32"/>
          <w:szCs w:val="32"/>
          <w:lang w:eastAsia="en-US"/>
        </w:rPr>
        <w:t xml:space="preserve">l faut surtout retenir </w:t>
      </w:r>
      <w:r w:rsidR="001A0A72">
        <w:rPr>
          <w:rFonts w:ascii="Calibri" w:hAnsi="Calibri" w:cs="Calibri"/>
          <w:b/>
          <w:sz w:val="32"/>
          <w:szCs w:val="32"/>
          <w:lang w:eastAsia="en-US"/>
        </w:rPr>
        <w:t>que</w:t>
      </w:r>
      <w:r w:rsidR="00C34942">
        <w:rPr>
          <w:rFonts w:ascii="Calibri" w:hAnsi="Calibri" w:cs="Calibri"/>
          <w:b/>
          <w:sz w:val="32"/>
          <w:szCs w:val="32"/>
          <w:lang w:eastAsia="en-US"/>
        </w:rPr>
        <w:t xml:space="preserve"> </w:t>
      </w:r>
      <w:r w:rsidR="000176A1">
        <w:rPr>
          <w:rFonts w:ascii="Calibri" w:hAnsi="Calibri" w:cs="Calibri"/>
          <w:b/>
          <w:sz w:val="32"/>
          <w:szCs w:val="32"/>
          <w:lang w:eastAsia="en-US"/>
        </w:rPr>
        <w:t>n</w:t>
      </w:r>
      <w:r w:rsidR="006949D9">
        <w:rPr>
          <w:rFonts w:ascii="Calibri" w:hAnsi="Calibri" w:cs="Calibri"/>
          <w:b/>
          <w:sz w:val="32"/>
          <w:szCs w:val="32"/>
          <w:lang w:eastAsia="en-US"/>
        </w:rPr>
        <w:t>ous clôturons un exercice comptable extrêmement difficile, avec une perte</w:t>
      </w:r>
      <w:r w:rsidR="00177ACC">
        <w:rPr>
          <w:rFonts w:ascii="Calibri" w:hAnsi="Calibri" w:cs="Calibri"/>
          <w:b/>
          <w:sz w:val="32"/>
          <w:szCs w:val="32"/>
          <w:lang w:eastAsia="en-US"/>
        </w:rPr>
        <w:t xml:space="preserve"> </w:t>
      </w:r>
      <w:r w:rsidR="00F73BC5">
        <w:rPr>
          <w:rFonts w:ascii="Calibri" w:hAnsi="Calibri" w:cs="Calibri"/>
          <w:b/>
          <w:sz w:val="32"/>
          <w:szCs w:val="32"/>
          <w:lang w:eastAsia="en-US"/>
        </w:rPr>
        <w:t>de 399 670 Euro</w:t>
      </w:r>
    </w:p>
    <w:p w:rsidRPr="006949D9" w:rsidR="005E2821" w:rsidP="005A4C39" w:rsidRDefault="005E2821" w14:paraId="0D3632F9" w14:textId="77777777">
      <w:pPr>
        <w:jc w:val="both"/>
        <w:rPr>
          <w:rFonts w:ascii="Arial" w:hAnsi="Arial" w:eastAsia="Times New Roman" w:cs="Arial"/>
          <w:b/>
          <w:bCs/>
          <w:sz w:val="28"/>
          <w:szCs w:val="28"/>
          <w:lang w:val="fr-FR" w:eastAsia="en-US"/>
        </w:rPr>
      </w:pPr>
    </w:p>
    <w:p w:rsidR="00C34942" w:rsidP="005A4C39" w:rsidRDefault="00C34942" w14:paraId="18C18203" w14:textId="77777777">
      <w:pPr>
        <w:jc w:val="both"/>
        <w:rPr>
          <w:rFonts w:ascii="Calibri" w:hAnsi="Calibri" w:cs="Calibri"/>
          <w:b/>
          <w:sz w:val="32"/>
          <w:szCs w:val="32"/>
          <w:lang w:eastAsia="en-US"/>
        </w:rPr>
      </w:pPr>
    </w:p>
    <w:p w:rsidR="00C34942" w:rsidP="005A4C39" w:rsidRDefault="00C34942" w14:paraId="52A55D7E" w14:textId="77777777">
      <w:pPr>
        <w:jc w:val="both"/>
        <w:rPr>
          <w:rFonts w:ascii="Calibri" w:hAnsi="Calibri" w:cs="Calibri"/>
          <w:b/>
          <w:sz w:val="32"/>
          <w:szCs w:val="32"/>
          <w:lang w:eastAsia="en-US"/>
        </w:rPr>
      </w:pPr>
    </w:p>
    <w:p w:rsidRPr="00573AED" w:rsidR="0044128B" w:rsidP="005A4C39" w:rsidRDefault="0044128B" w14:paraId="2D0091A7" w14:textId="4B58EF93">
      <w:pPr>
        <w:jc w:val="both"/>
        <w:rPr>
          <w:rFonts w:ascii="Calibri" w:hAnsi="Calibri" w:cs="Calibri"/>
          <w:b/>
          <w:color w:val="1F497D"/>
          <w:sz w:val="32"/>
          <w:szCs w:val="32"/>
          <w:lang w:eastAsia="en-US"/>
        </w:rPr>
      </w:pPr>
      <w:r w:rsidRPr="00573AED">
        <w:rPr>
          <w:rFonts w:ascii="Calibri" w:hAnsi="Calibri" w:cs="Calibri"/>
          <w:b/>
          <w:sz w:val="32"/>
          <w:szCs w:val="32"/>
          <w:lang w:eastAsia="en-US"/>
        </w:rPr>
        <w:t xml:space="preserve">Commentaire aux comptes arrêtés au </w:t>
      </w:r>
      <w:r w:rsidRPr="00573AED" w:rsidR="00800019">
        <w:rPr>
          <w:rFonts w:ascii="Calibri" w:hAnsi="Calibri" w:cs="Calibri"/>
          <w:b/>
          <w:sz w:val="32"/>
          <w:szCs w:val="32"/>
          <w:lang w:eastAsia="en-US"/>
        </w:rPr>
        <w:t xml:space="preserve">31 </w:t>
      </w:r>
      <w:r w:rsidRPr="00573AED" w:rsidR="00024595">
        <w:rPr>
          <w:rFonts w:ascii="Calibri" w:hAnsi="Calibri" w:cs="Calibri"/>
          <w:b/>
          <w:sz w:val="32"/>
          <w:szCs w:val="32"/>
          <w:lang w:eastAsia="en-US"/>
        </w:rPr>
        <w:t xml:space="preserve">Décembre </w:t>
      </w:r>
      <w:r w:rsidR="006949D9">
        <w:rPr>
          <w:rFonts w:ascii="Calibri" w:hAnsi="Calibri" w:cs="Calibri"/>
          <w:b/>
          <w:sz w:val="32"/>
          <w:szCs w:val="32"/>
          <w:lang w:eastAsia="en-US"/>
        </w:rPr>
        <w:t>202</w:t>
      </w:r>
      <w:r w:rsidR="00396DCB">
        <w:rPr>
          <w:rFonts w:ascii="Calibri" w:hAnsi="Calibri" w:cs="Calibri"/>
          <w:b/>
          <w:sz w:val="32"/>
          <w:szCs w:val="32"/>
          <w:lang w:eastAsia="en-US"/>
        </w:rPr>
        <w:t>3</w:t>
      </w:r>
      <w:r w:rsidR="00B76107">
        <w:rPr>
          <w:rFonts w:ascii="Calibri" w:hAnsi="Calibri" w:cs="Calibri"/>
          <w:b/>
          <w:sz w:val="32"/>
          <w:szCs w:val="32"/>
          <w:lang w:eastAsia="en-US"/>
        </w:rPr>
        <w:t>.</w:t>
      </w:r>
    </w:p>
    <w:p w:rsidR="002D5D72" w:rsidP="005A4C39" w:rsidRDefault="002D5D72" w14:paraId="09E07635" w14:textId="77777777">
      <w:pPr>
        <w:jc w:val="both"/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Pr="00CE4A94" w:rsidR="00A31F80" w:rsidP="005A4C39" w:rsidRDefault="00A31F80" w14:paraId="03238E1F" w14:textId="77777777">
      <w:pPr>
        <w:jc w:val="both"/>
        <w:rPr>
          <w:rFonts w:ascii="Calibri" w:hAnsi="Calibri" w:cs="Calibri"/>
          <w:color w:val="1F497D"/>
          <w:sz w:val="32"/>
          <w:szCs w:val="32"/>
          <w:lang w:eastAsia="en-US"/>
        </w:rPr>
      </w:pPr>
    </w:p>
    <w:p w:rsidR="00C34942" w:rsidP="00CE4A94" w:rsidRDefault="00A31F80" w14:paraId="060FFDF4" w14:textId="0E981B60">
      <w:pPr>
        <w:jc w:val="both"/>
      </w:pPr>
      <w:r w:rsidRPr="00102EFA">
        <w:t xml:space="preserve">Nous </w:t>
      </w:r>
      <w:r w:rsidRPr="00102EFA" w:rsidR="00915C92">
        <w:t>clôturons</w:t>
      </w:r>
      <w:r w:rsidRPr="00102EFA" w:rsidR="009C4F2A">
        <w:t xml:space="preserve"> l’exercice</w:t>
      </w:r>
      <w:r w:rsidRPr="00102EFA" w:rsidR="00075318">
        <w:t xml:space="preserve"> </w:t>
      </w:r>
      <w:r w:rsidR="006949D9">
        <w:t>202</w:t>
      </w:r>
      <w:r w:rsidR="00396DCB">
        <w:t>3</w:t>
      </w:r>
      <w:r w:rsidR="007D3923">
        <w:t xml:space="preserve"> </w:t>
      </w:r>
      <w:r w:rsidR="00014E7D">
        <w:t>avec</w:t>
      </w:r>
      <w:r w:rsidR="007360B5">
        <w:t xml:space="preserve"> un résultat </w:t>
      </w:r>
      <w:r w:rsidR="00396DCB">
        <w:t xml:space="preserve">négatif de </w:t>
      </w:r>
      <w:r w:rsidR="00A83381">
        <w:t>399</w:t>
      </w:r>
      <w:r w:rsidR="00FB7117">
        <w:t xml:space="preserve"> 670</w:t>
      </w:r>
      <w:r w:rsidRPr="00102EFA" w:rsidR="00CE6144">
        <w:t xml:space="preserve"> </w:t>
      </w:r>
      <w:r w:rsidRPr="00102EFA" w:rsidR="00FF48D7">
        <w:t>Eur</w:t>
      </w:r>
      <w:r w:rsidRPr="00102EFA" w:rsidR="00CE6144">
        <w:t>os</w:t>
      </w:r>
      <w:r w:rsidR="00766F40">
        <w:t xml:space="preserve">. </w:t>
      </w:r>
    </w:p>
    <w:p w:rsidRPr="00102EFA" w:rsidR="007127CC" w:rsidP="00CE4A94" w:rsidRDefault="007127CC" w14:paraId="2E8E2015" w14:textId="77777777">
      <w:pPr>
        <w:jc w:val="both"/>
      </w:pPr>
    </w:p>
    <w:p w:rsidRPr="00102EFA" w:rsidR="00CE4A94" w:rsidP="00CE4A94" w:rsidRDefault="001A4103" w14:paraId="1D719712" w14:textId="59CC6856">
      <w:pPr>
        <w:jc w:val="both"/>
      </w:pPr>
      <w:r w:rsidRPr="00102EFA">
        <w:t xml:space="preserve">Ce résultat </w:t>
      </w:r>
      <w:r w:rsidR="00793AA3">
        <w:t>négatif est</w:t>
      </w:r>
      <w:r w:rsidRPr="00102EFA" w:rsidR="00CE4A94">
        <w:t xml:space="preserve"> compréhensible quand on considère que l’utilisation </w:t>
      </w:r>
      <w:r w:rsidR="007360B5">
        <w:t xml:space="preserve">du budget des dépenses est à </w:t>
      </w:r>
      <w:r w:rsidR="002666CF">
        <w:t>9</w:t>
      </w:r>
      <w:r w:rsidR="00FC6EC7">
        <w:t>7</w:t>
      </w:r>
      <w:r w:rsidR="007360B5">
        <w:t xml:space="preserve">% </w:t>
      </w:r>
      <w:r w:rsidRPr="00102EFA" w:rsidR="00CE4A94">
        <w:t>alors que celle des moyens mis à dispo</w:t>
      </w:r>
      <w:r w:rsidR="007360B5">
        <w:t xml:space="preserve">sition (budget des recettes) est de </w:t>
      </w:r>
      <w:r w:rsidR="00FC6EC7">
        <w:t>85</w:t>
      </w:r>
      <w:r w:rsidR="00C34942">
        <w:t>%</w:t>
      </w:r>
      <w:r w:rsidRPr="00102EFA" w:rsidR="00CE4A94">
        <w:t>.</w:t>
      </w:r>
      <w:r w:rsidR="007127CC">
        <w:t xml:space="preserve"> </w:t>
      </w:r>
      <w:r w:rsidR="00D60362">
        <w:t xml:space="preserve">Ce résultat </w:t>
      </w:r>
      <w:r w:rsidR="003F2DB8">
        <w:t>négatif a</w:t>
      </w:r>
      <w:r w:rsidR="00D60362">
        <w:t xml:space="preserve"> lieu dans un contexte où </w:t>
      </w:r>
      <w:r w:rsidR="004F65DF">
        <w:t>l’activité est</w:t>
      </w:r>
      <w:r w:rsidR="009554CD">
        <w:t xml:space="preserve"> </w:t>
      </w:r>
      <w:r w:rsidR="007F4C08">
        <w:t xml:space="preserve">toujours en contraction </w:t>
      </w:r>
      <w:r w:rsidR="006454DF">
        <w:t>par rapport à la période d’avant covid-19(</w:t>
      </w:r>
      <w:r w:rsidR="00561323">
        <w:t xml:space="preserve">Exercice </w:t>
      </w:r>
      <w:r w:rsidR="006454DF">
        <w:t>2019)</w:t>
      </w:r>
      <w:r w:rsidR="004F65DF">
        <w:t xml:space="preserve">. </w:t>
      </w:r>
    </w:p>
    <w:p w:rsidRPr="00102EFA" w:rsidR="00CE4A94" w:rsidP="00CE4A94" w:rsidRDefault="00CE4A94" w14:paraId="29BD42C7" w14:textId="77777777">
      <w:pPr>
        <w:jc w:val="both"/>
      </w:pPr>
    </w:p>
    <w:p w:rsidR="00A813EB" w:rsidP="00A813EB" w:rsidRDefault="002F071C" w14:paraId="71079CFA" w14:textId="33BE9E75">
      <w:pPr>
        <w:jc w:val="both"/>
      </w:pPr>
      <w:r>
        <w:t>L</w:t>
      </w:r>
      <w:r w:rsidRPr="00102EFA" w:rsidR="005F7C60">
        <w:t xml:space="preserve">es frais généraux représentent </w:t>
      </w:r>
      <w:r w:rsidR="00B557B6">
        <w:t>1</w:t>
      </w:r>
      <w:r w:rsidR="00A14B1E">
        <w:t>8.</w:t>
      </w:r>
      <w:r w:rsidR="00EB45E2">
        <w:t>62</w:t>
      </w:r>
      <w:r w:rsidRPr="00102EFA" w:rsidR="005F7C60">
        <w:t xml:space="preserve">% de toutes les dépenses, </w:t>
      </w:r>
      <w:r w:rsidR="00D64550">
        <w:t xml:space="preserve">c’est </w:t>
      </w:r>
      <w:r w:rsidR="00C20E31">
        <w:t>pratiquement le même pourcentage que celui de l’exercice précédent</w:t>
      </w:r>
      <w:r w:rsidR="00155321">
        <w:t xml:space="preserve"> alors que </w:t>
      </w:r>
      <w:r w:rsidR="009C30D0">
        <w:t xml:space="preserve">nous </w:t>
      </w:r>
      <w:r w:rsidR="00FB3A28">
        <w:t xml:space="preserve">ne </w:t>
      </w:r>
      <w:r w:rsidR="009C30D0">
        <w:t>dépassions</w:t>
      </w:r>
      <w:r w:rsidR="00D64550">
        <w:t xml:space="preserve"> </w:t>
      </w:r>
      <w:r w:rsidR="00582AA4">
        <w:t>généralement pas les 15%</w:t>
      </w:r>
      <w:r w:rsidR="004F170F">
        <w:t>.</w:t>
      </w:r>
      <w:r w:rsidRPr="00102EFA" w:rsidR="005F7C60">
        <w:t xml:space="preserve"> </w:t>
      </w:r>
      <w:r w:rsidR="00FD21BB">
        <w:t xml:space="preserve">C’est </w:t>
      </w:r>
      <w:r w:rsidR="00C54F76">
        <w:t xml:space="preserve">une </w:t>
      </w:r>
      <w:r w:rsidR="00FD21BB">
        <w:t xml:space="preserve">augmentation liée à la charge de la dette de notre investissement dans le nouveau </w:t>
      </w:r>
      <w:r w:rsidR="006F793F">
        <w:t>bâtiment et dans son amortissement</w:t>
      </w:r>
      <w:r w:rsidR="00C54F76">
        <w:t xml:space="preserve"> ainsi qu’aux travaux d’aménagement</w:t>
      </w:r>
      <w:r w:rsidR="004E58C3">
        <w:t xml:space="preserve"> des nouveaux lieux de travail</w:t>
      </w:r>
      <w:r w:rsidR="007A3E72">
        <w:t>. Ces rubriques s</w:t>
      </w:r>
      <w:r w:rsidR="00765118">
        <w:t xml:space="preserve">ont désormais dans nos frais généraux de façon </w:t>
      </w:r>
      <w:proofErr w:type="gramStart"/>
      <w:r w:rsidR="00765118">
        <w:t>structurelle</w:t>
      </w:r>
      <w:proofErr w:type="gramEnd"/>
      <w:r w:rsidR="00765118">
        <w:t xml:space="preserve">. </w:t>
      </w:r>
      <w:r w:rsidR="001D2B02">
        <w:t xml:space="preserve">Au cours de cet exercice, </w:t>
      </w:r>
      <w:r w:rsidR="00DA25B0">
        <w:t>nous avons dû payer 17</w:t>
      </w:r>
      <w:r w:rsidR="00DF57CC">
        <w:t xml:space="preserve"> </w:t>
      </w:r>
      <w:r w:rsidR="00DA25B0">
        <w:t xml:space="preserve">344 </w:t>
      </w:r>
      <w:r w:rsidR="00DF57CC">
        <w:t>EUR</w:t>
      </w:r>
      <w:r w:rsidR="00DA25B0">
        <w:t xml:space="preserve"> de frais de juriste et d’avocat pour le dossier de l’agrément fiscal</w:t>
      </w:r>
      <w:r w:rsidR="008B74D1">
        <w:t>, 12</w:t>
      </w:r>
      <w:r w:rsidR="00DF57CC">
        <w:t xml:space="preserve"> </w:t>
      </w:r>
      <w:r w:rsidR="008B74D1">
        <w:t xml:space="preserve">495 </w:t>
      </w:r>
      <w:proofErr w:type="gramStart"/>
      <w:r w:rsidR="00DF57CC">
        <w:t xml:space="preserve">EUR </w:t>
      </w:r>
      <w:r w:rsidR="00F42D46">
        <w:t xml:space="preserve"> pour</w:t>
      </w:r>
      <w:proofErr w:type="gramEnd"/>
      <w:r w:rsidR="00F42D46">
        <w:t xml:space="preserve"> les intérêts du crédit de caisse Van </w:t>
      </w:r>
      <w:proofErr w:type="spellStart"/>
      <w:r w:rsidR="00F42D46">
        <w:t>Lanschot</w:t>
      </w:r>
      <w:proofErr w:type="spellEnd"/>
      <w:r w:rsidR="006304BA">
        <w:t>, 15</w:t>
      </w:r>
      <w:r w:rsidR="00DF57CC">
        <w:t xml:space="preserve"> </w:t>
      </w:r>
      <w:r w:rsidR="006304BA">
        <w:t xml:space="preserve">355 </w:t>
      </w:r>
      <w:r w:rsidR="00DF57CC">
        <w:t>EUR</w:t>
      </w:r>
      <w:r w:rsidR="006304BA">
        <w:t xml:space="preserve"> pour une correction d’amortissement convenue avec le réviseur et</w:t>
      </w:r>
      <w:r w:rsidR="00AF294A">
        <w:t xml:space="preserve"> plus de 16</w:t>
      </w:r>
      <w:r w:rsidR="009C3068">
        <w:t xml:space="preserve"> </w:t>
      </w:r>
      <w:r w:rsidR="00AF294A">
        <w:t xml:space="preserve">000 </w:t>
      </w:r>
      <w:r w:rsidR="009C3068">
        <w:t>EUR</w:t>
      </w:r>
      <w:r w:rsidR="00AF294A">
        <w:t xml:space="preserve"> de différence de provision positive pour les vacance</w:t>
      </w:r>
      <w:r w:rsidR="00BF67CA">
        <w:t>s des employés soit plus de 61</w:t>
      </w:r>
      <w:r w:rsidR="009C3068">
        <w:t xml:space="preserve"> </w:t>
      </w:r>
      <w:r w:rsidR="00BF67CA">
        <w:t xml:space="preserve">000 </w:t>
      </w:r>
      <w:r w:rsidR="009C3068">
        <w:t>EUR</w:t>
      </w:r>
      <w:r w:rsidR="00BF67CA">
        <w:t xml:space="preserve"> de charges en plus </w:t>
      </w:r>
      <w:r w:rsidR="009A229C">
        <w:t xml:space="preserve">qui normalement ne seront plus là dans les exercices à venir. </w:t>
      </w:r>
      <w:r w:rsidR="0009401D">
        <w:t xml:space="preserve">Nous pouvons raisonnablement espérer que nos frais généraux vont baisser </w:t>
      </w:r>
      <w:r w:rsidR="00A22F6C">
        <w:t xml:space="preserve">vers le </w:t>
      </w:r>
      <w:r w:rsidR="009849F2">
        <w:t xml:space="preserve">seuil habituel </w:t>
      </w:r>
      <w:r w:rsidR="00A22F6C">
        <w:t>de 15%, beaucoup plus bas que le seuil officiel de 20%</w:t>
      </w:r>
    </w:p>
    <w:p w:rsidR="00C01648" w:rsidP="005F7C60" w:rsidRDefault="00C01648" w14:paraId="2B98BBBE" w14:textId="77777777">
      <w:pPr>
        <w:jc w:val="both"/>
      </w:pPr>
    </w:p>
    <w:p w:rsidR="00C01648" w:rsidP="005F7C60" w:rsidRDefault="00A61D70" w14:paraId="19379C6C" w14:textId="58EDF31B">
      <w:pPr>
        <w:jc w:val="both"/>
      </w:pPr>
      <w:r>
        <w:t xml:space="preserve"> </w:t>
      </w:r>
      <w:r w:rsidR="006F793F">
        <w:t>Mais c</w:t>
      </w:r>
      <w:r w:rsidRPr="00102EFA" w:rsidR="005F7C60">
        <w:t>ela signifie également que l’essentie</w:t>
      </w:r>
      <w:r w:rsidR="0002719B">
        <w:t>l de nos moyens (</w:t>
      </w:r>
      <w:r w:rsidR="004258A5">
        <w:t>8</w:t>
      </w:r>
      <w:r w:rsidR="00465E50">
        <w:t>1</w:t>
      </w:r>
      <w:r w:rsidR="00507066">
        <w:t>,38</w:t>
      </w:r>
      <w:r w:rsidRPr="00102EFA" w:rsidR="00014E7D">
        <w:t>%)</w:t>
      </w:r>
      <w:r w:rsidRPr="00102EFA" w:rsidR="005F7C60">
        <w:t xml:space="preserve"> ont été utilisés aux activités de soutien direct</w:t>
      </w:r>
      <w:r w:rsidR="007D633E">
        <w:t xml:space="preserve"> et indirect</w:t>
      </w:r>
      <w:r w:rsidRPr="00102EFA" w:rsidR="005F7C60">
        <w:t xml:space="preserve"> aux patients et à leurs familles, à la défense de leurs intérêts, à la recherche </w:t>
      </w:r>
      <w:r w:rsidRPr="00102EFA" w:rsidR="00014E7D">
        <w:t>scientifique,</w:t>
      </w:r>
      <w:r w:rsidRPr="00102EFA" w:rsidR="005F7C60">
        <w:t xml:space="preserve"> à la sensibilisation et à la récolte de moyens financiers pour réaliser ces objectifs.</w:t>
      </w:r>
    </w:p>
    <w:p w:rsidRPr="00102EFA" w:rsidR="005F7C60" w:rsidP="005F7C60" w:rsidRDefault="005F7C60" w14:paraId="09DF4573" w14:textId="1D67265E">
      <w:pPr>
        <w:jc w:val="both"/>
      </w:pPr>
      <w:r w:rsidRPr="00102EFA">
        <w:t xml:space="preserve"> </w:t>
      </w:r>
    </w:p>
    <w:p w:rsidR="00F31116" w:rsidP="00F95FA6" w:rsidRDefault="001A4103" w14:paraId="5F519AB9" w14:textId="77777777">
      <w:pPr>
        <w:jc w:val="both"/>
      </w:pPr>
      <w:proofErr w:type="gramStart"/>
      <w:r w:rsidRPr="00102EFA">
        <w:t>il</w:t>
      </w:r>
      <w:proofErr w:type="gramEnd"/>
      <w:r w:rsidRPr="00102EFA">
        <w:t xml:space="preserve"> faut</w:t>
      </w:r>
      <w:r w:rsidR="008E00ED">
        <w:t xml:space="preserve"> noter </w:t>
      </w:r>
      <w:r w:rsidR="00014E7D">
        <w:t>que dans</w:t>
      </w:r>
      <w:r w:rsidR="00EF590B">
        <w:t xml:space="preserve"> l’exercice 202</w:t>
      </w:r>
      <w:r w:rsidR="00507066">
        <w:t>3</w:t>
      </w:r>
      <w:r w:rsidRPr="00102EFA" w:rsidR="005F7C60">
        <w:t xml:space="preserve">, </w:t>
      </w:r>
      <w:r w:rsidR="00A85032">
        <w:t xml:space="preserve">Les dépenses du service Familles </w:t>
      </w:r>
      <w:r w:rsidR="00A354E7">
        <w:t>qui s’élèvent à</w:t>
      </w:r>
    </w:p>
    <w:p w:rsidRPr="00F95FA6" w:rsidR="00F95FA6" w:rsidP="00F95FA6" w:rsidRDefault="003F2DB8" w14:paraId="4789073D" w14:textId="1931A154">
      <w:pPr>
        <w:jc w:val="both"/>
        <w:rPr>
          <w:rFonts w:ascii="Arial" w:hAnsi="Arial" w:eastAsia="Times New Roman" w:cs="Arial"/>
          <w:b/>
          <w:bCs/>
          <w:sz w:val="22"/>
          <w:szCs w:val="22"/>
        </w:rPr>
      </w:pPr>
      <w:r>
        <w:t>1</w:t>
      </w:r>
      <w:r w:rsidR="006404F2">
        <w:t xml:space="preserve"> 434</w:t>
      </w:r>
      <w:r w:rsidR="00F31116">
        <w:t xml:space="preserve"> 680</w:t>
      </w:r>
      <w:r w:rsidRPr="00F95FA6" w:rsidR="00594EAB">
        <w:t xml:space="preserve"> Euro sont </w:t>
      </w:r>
      <w:r w:rsidRPr="00F95FA6" w:rsidR="001F2E56">
        <w:t>supérieures aux dépenses du service FRC qui s’élèvent</w:t>
      </w:r>
      <w:r w:rsidRPr="00F95FA6" w:rsidR="00F95FA6">
        <w:t xml:space="preserve"> à </w:t>
      </w:r>
      <w:r w:rsidR="00F31116">
        <w:t>1</w:t>
      </w:r>
      <w:r w:rsidR="00E57792">
        <w:t xml:space="preserve"> 331 910</w:t>
      </w:r>
      <w:r w:rsidR="00CC3BC9">
        <w:t xml:space="preserve"> Euro.</w:t>
      </w:r>
    </w:p>
    <w:p w:rsidR="00A128B5" w:rsidP="008C1BF6" w:rsidRDefault="00CC3BC9" w14:paraId="77443411" w14:textId="1D46D865">
      <w:pPr>
        <w:jc w:val="both"/>
      </w:pPr>
      <w:r>
        <w:t xml:space="preserve">Il est vrai que ceci n’a qu’une valeur symbolique mais </w:t>
      </w:r>
      <w:r w:rsidR="00980E26">
        <w:t>ce n’était pas arrivé depuis plusieurs années. C’est le résultat d’une ré</w:t>
      </w:r>
      <w:r w:rsidR="005D3B40">
        <w:t>organisation des investissements</w:t>
      </w:r>
      <w:r w:rsidR="00A319D2">
        <w:t xml:space="preserve"> en </w:t>
      </w:r>
      <w:r w:rsidR="00EA4809">
        <w:t>récolte</w:t>
      </w:r>
      <w:r w:rsidR="00A319D2">
        <w:t xml:space="preserve"> de fonds</w:t>
      </w:r>
      <w:r w:rsidR="005D3B40">
        <w:t xml:space="preserve"> </w:t>
      </w:r>
      <w:r w:rsidR="00CA7A0C">
        <w:t xml:space="preserve">qui est en cours </w:t>
      </w:r>
      <w:r w:rsidRPr="00102EFA" w:rsidR="008C1BF6">
        <w:t xml:space="preserve">conformément aux </w:t>
      </w:r>
      <w:r w:rsidR="00BA1425">
        <w:t>objectif</w:t>
      </w:r>
      <w:r w:rsidRPr="00102EFA" w:rsidR="008C1BF6">
        <w:t>s prévus dans notre plan stratégique</w:t>
      </w:r>
      <w:r w:rsidR="006F6C4A">
        <w:t>.</w:t>
      </w:r>
    </w:p>
    <w:p w:rsidRPr="00102EFA" w:rsidR="006F6C4A" w:rsidP="008C1BF6" w:rsidRDefault="006F6C4A" w14:paraId="4AB796A7" w14:textId="77777777">
      <w:pPr>
        <w:jc w:val="both"/>
      </w:pPr>
    </w:p>
    <w:p w:rsidR="004E58C3" w:rsidP="00092377" w:rsidRDefault="00E60D5C" w14:paraId="306D3D0D" w14:textId="23F4C4C6">
      <w:pPr>
        <w:jc w:val="both"/>
      </w:pPr>
      <w:r>
        <w:t>La réalisation de</w:t>
      </w:r>
      <w:r w:rsidR="005C274C">
        <w:t>s objectifs de nos recettes qui est seulement à 85% est la plus basse</w:t>
      </w:r>
      <w:r w:rsidR="002C53EA">
        <w:t>, historiquement parlant</w:t>
      </w:r>
      <w:r w:rsidR="000B5390">
        <w:t>.</w:t>
      </w:r>
      <w:r w:rsidR="00D6056D">
        <w:t xml:space="preserve"> A cet </w:t>
      </w:r>
      <w:r w:rsidR="00A87989">
        <w:t>effet,</w:t>
      </w:r>
      <w:r w:rsidR="00D6056D">
        <w:t xml:space="preserve"> </w:t>
      </w:r>
      <w:r w:rsidR="00065DBA">
        <w:t>Nous constatons encore l’importance que les recettes des legs exercent sur notre budget</w:t>
      </w:r>
      <w:r w:rsidR="00BF6D75">
        <w:t> : nous n’avons réalisé que 63% d</w:t>
      </w:r>
      <w:r w:rsidR="00CD5820">
        <w:t xml:space="preserve">u budget des legs avec un </w:t>
      </w:r>
      <w:r w:rsidR="00CD5820">
        <w:lastRenderedPageBreak/>
        <w:t xml:space="preserve">manque à gagner de </w:t>
      </w:r>
      <w:r w:rsidRPr="007860EE" w:rsidR="005D0226">
        <w:rPr>
          <w:i/>
          <w:iCs/>
        </w:rPr>
        <w:t>398 128 E</w:t>
      </w:r>
      <w:r w:rsidRPr="007860EE" w:rsidR="006F4488">
        <w:rPr>
          <w:i/>
          <w:iCs/>
        </w:rPr>
        <w:t>UR</w:t>
      </w:r>
      <w:r w:rsidR="00305D5D">
        <w:t xml:space="preserve">. </w:t>
      </w:r>
      <w:r w:rsidR="00485886">
        <w:t xml:space="preserve">Il est pratiquement impossible de ne pas remarquer la </w:t>
      </w:r>
      <w:r w:rsidR="00D93392">
        <w:t>ressemblance à</w:t>
      </w:r>
      <w:r w:rsidR="00485886">
        <w:t xml:space="preserve"> la perte de l’exercice qui est de de 399 670 EUR. Les</w:t>
      </w:r>
      <w:r w:rsidR="000229C4">
        <w:t xml:space="preserve"> recettes des actions </w:t>
      </w:r>
      <w:r w:rsidR="00FC5365">
        <w:t xml:space="preserve">ont </w:t>
      </w:r>
      <w:r w:rsidR="00ED435C">
        <w:t>répondu aux</w:t>
      </w:r>
      <w:r w:rsidR="00D77923">
        <w:t xml:space="preserve"> efforts humains et </w:t>
      </w:r>
      <w:r w:rsidR="00050F57">
        <w:t>financiers consentis</w:t>
      </w:r>
      <w:r w:rsidR="001E6C08">
        <w:t xml:space="preserve"> mêm</w:t>
      </w:r>
      <w:r w:rsidR="0005665D">
        <w:t xml:space="preserve">e si la </w:t>
      </w:r>
      <w:r w:rsidR="00902529">
        <w:t>réalisation de</w:t>
      </w:r>
      <w:r w:rsidR="00F074B8">
        <w:t xml:space="preserve"> nos objectifs </w:t>
      </w:r>
      <w:r w:rsidR="0005665D">
        <w:t>n'est qu’</w:t>
      </w:r>
      <w:r w:rsidR="00F749CE">
        <w:t>à 94</w:t>
      </w:r>
      <w:r w:rsidR="00F02BBC">
        <w:t>%.</w:t>
      </w:r>
      <w:r w:rsidR="00FF2BC8">
        <w:t xml:space="preserve"> </w:t>
      </w:r>
      <w:r w:rsidR="009156F1">
        <w:t xml:space="preserve">Il faut noter </w:t>
      </w:r>
      <w:r w:rsidR="00FF2BC8">
        <w:t xml:space="preserve">que nous avions anticipé une reprise de </w:t>
      </w:r>
      <w:r w:rsidR="00902529">
        <w:t>moins-value</w:t>
      </w:r>
      <w:r w:rsidR="00FF2BC8">
        <w:t xml:space="preserve"> de 47</w:t>
      </w:r>
      <w:r w:rsidR="00791EBD">
        <w:t>830</w:t>
      </w:r>
      <w:r w:rsidR="00902529">
        <w:t xml:space="preserve">, chose qui n’a pas été possible pour des raisons techniques des conditions </w:t>
      </w:r>
      <w:r w:rsidR="00DD34F6">
        <w:t xml:space="preserve">de vente de la quasi-totalité du portefeuille </w:t>
      </w:r>
      <w:proofErr w:type="spellStart"/>
      <w:r w:rsidR="00DD34F6">
        <w:t>Delen</w:t>
      </w:r>
      <w:proofErr w:type="spellEnd"/>
      <w:r w:rsidR="00DD34F6">
        <w:t xml:space="preserve"> </w:t>
      </w:r>
      <w:proofErr w:type="spellStart"/>
      <w:r w:rsidR="00DD34F6">
        <w:t>private</w:t>
      </w:r>
      <w:proofErr w:type="spellEnd"/>
      <w:r w:rsidR="00DD34F6">
        <w:t xml:space="preserve"> </w:t>
      </w:r>
      <w:proofErr w:type="spellStart"/>
      <w:r w:rsidR="00DD34F6">
        <w:t>bank</w:t>
      </w:r>
      <w:proofErr w:type="spellEnd"/>
      <w:r w:rsidR="00F02BBC">
        <w:t xml:space="preserve"> en novembre 2022</w:t>
      </w:r>
      <w:r w:rsidR="00DD34F6">
        <w:t>.</w:t>
      </w:r>
    </w:p>
    <w:p w:rsidR="00BD4757" w:rsidP="00092377" w:rsidRDefault="00BD4757" w14:paraId="20D70D6D" w14:textId="752ADBEC">
      <w:pPr>
        <w:jc w:val="both"/>
      </w:pPr>
    </w:p>
    <w:p w:rsidRPr="001A7A9B" w:rsidR="00BD4757" w:rsidP="00092377" w:rsidRDefault="00BD4757" w14:paraId="0843D7F6" w14:textId="5E70CCD2">
      <w:pPr>
        <w:jc w:val="both"/>
        <w:rPr>
          <w:rFonts w:ascii="Arial" w:hAnsi="Arial" w:eastAsia="Times New Roman" w:cs="Arial"/>
          <w:b/>
          <w:bCs/>
          <w:sz w:val="22"/>
          <w:szCs w:val="22"/>
        </w:rPr>
      </w:pPr>
      <w:r w:rsidRPr="00A65157">
        <w:rPr>
          <w:b/>
          <w:bCs/>
        </w:rPr>
        <w:t>En conclusion</w:t>
      </w:r>
      <w:r>
        <w:t xml:space="preserve"> </w:t>
      </w:r>
      <w:r w:rsidR="002631DD">
        <w:t>malgré le choc de la grandeur de la perte</w:t>
      </w:r>
      <w:r w:rsidR="00EC0B76">
        <w:t xml:space="preserve">, vraiment </w:t>
      </w:r>
      <w:r w:rsidR="006B4605">
        <w:t>inattendu,</w:t>
      </w:r>
      <w:r w:rsidR="00EC0B76">
        <w:t xml:space="preserve"> </w:t>
      </w:r>
      <w:r w:rsidR="00674689">
        <w:t>nous pouvons être fiers de ce résultat</w:t>
      </w:r>
      <w:r w:rsidR="00A72345">
        <w:t xml:space="preserve"> obtenu dans des circonstance parfois très difficiles et </w:t>
      </w:r>
      <w:r w:rsidR="00CB156D">
        <w:t>exigeantes pour notre équipe</w:t>
      </w:r>
      <w:r w:rsidR="00C27C7A">
        <w:t> ! Car si on c</w:t>
      </w:r>
      <w:r w:rsidR="00E46161">
        <w:t xml:space="preserve">ompare </w:t>
      </w:r>
      <w:r w:rsidR="00924753">
        <w:t xml:space="preserve">ce résultat négatif de </w:t>
      </w:r>
      <w:r w:rsidR="00587FD1">
        <w:t>399 670</w:t>
      </w:r>
      <w:proofErr w:type="gramStart"/>
      <w:r w:rsidR="00924753">
        <w:t>€</w:t>
      </w:r>
      <w:r w:rsidR="00C462F3">
        <w:t xml:space="preserve"> </w:t>
      </w:r>
      <w:r w:rsidR="00E46161">
        <w:t>,</w:t>
      </w:r>
      <w:proofErr w:type="gramEnd"/>
      <w:r w:rsidR="00E46161">
        <w:t xml:space="preserve"> on constate qu’il est lié au manque à gagner des legs(recettes imprévisibles</w:t>
      </w:r>
      <w:r w:rsidR="009F7557">
        <w:t xml:space="preserve">) et à l’impossibilité technique de reprendre la </w:t>
      </w:r>
      <w:r w:rsidR="00B351A8">
        <w:t>moins-value de presque 50000 EUR</w:t>
      </w:r>
      <w:r w:rsidR="00FA1171">
        <w:t xml:space="preserve">(il faut toutefois remarquer que cette moins-value sera recouvrée dans la plus-value </w:t>
      </w:r>
      <w:r w:rsidR="00285378">
        <w:t xml:space="preserve">, actuellement estimée à 92000 </w:t>
      </w:r>
      <w:r w:rsidR="006B4605">
        <w:t>EUR</w:t>
      </w:r>
      <w:r w:rsidR="00285378">
        <w:t xml:space="preserve">, </w:t>
      </w:r>
      <w:r w:rsidR="002811DA">
        <w:t xml:space="preserve">au moment de la liquidation du portefeuille </w:t>
      </w:r>
      <w:proofErr w:type="spellStart"/>
      <w:r w:rsidR="002811DA">
        <w:t>Delen</w:t>
      </w:r>
      <w:proofErr w:type="spellEnd"/>
      <w:r w:rsidR="002811DA">
        <w:t>)</w:t>
      </w:r>
      <w:r w:rsidR="00345E0D">
        <w:t>.</w:t>
      </w:r>
    </w:p>
    <w:sectPr w:rsidRPr="001A7A9B" w:rsidR="00BD475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06FC" w:rsidP="00C86C96" w:rsidRDefault="002706FC" w14:paraId="45563444" w14:textId="77777777">
      <w:r>
        <w:separator/>
      </w:r>
    </w:p>
  </w:endnote>
  <w:endnote w:type="continuationSeparator" w:id="0">
    <w:p w:rsidR="002706FC" w:rsidP="00C86C96" w:rsidRDefault="002706FC" w14:paraId="3F1A9B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06FC" w:rsidP="00C86C96" w:rsidRDefault="002706FC" w14:paraId="1F120991" w14:textId="77777777">
      <w:r>
        <w:separator/>
      </w:r>
    </w:p>
  </w:footnote>
  <w:footnote w:type="continuationSeparator" w:id="0">
    <w:p w:rsidR="002706FC" w:rsidP="00C86C96" w:rsidRDefault="002706FC" w14:paraId="04319D3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FC6"/>
    <w:multiLevelType w:val="hybridMultilevel"/>
    <w:tmpl w:val="2626D266"/>
    <w:lvl w:ilvl="0" w:tplc="50C4D4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C74FAF"/>
    <w:multiLevelType w:val="hybridMultilevel"/>
    <w:tmpl w:val="BF94256E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A7FE5"/>
    <w:multiLevelType w:val="hybridMultilevel"/>
    <w:tmpl w:val="3CAE48A6"/>
    <w:lvl w:ilvl="0" w:tplc="08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6FD65BB"/>
    <w:multiLevelType w:val="hybridMultilevel"/>
    <w:tmpl w:val="2B1AEA6E"/>
    <w:lvl w:ilvl="0" w:tplc="CDC44C86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733050D3"/>
    <w:multiLevelType w:val="hybridMultilevel"/>
    <w:tmpl w:val="9E5006CE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160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361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1174462">
    <w:abstractNumId w:val="2"/>
  </w:num>
  <w:num w:numId="4" w16cid:durableId="1164399158">
    <w:abstractNumId w:val="0"/>
  </w:num>
  <w:num w:numId="5" w16cid:durableId="390034522">
    <w:abstractNumId w:val="3"/>
  </w:num>
  <w:num w:numId="6" w16cid:durableId="17258286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8B"/>
    <w:rsid w:val="00007154"/>
    <w:rsid w:val="00010423"/>
    <w:rsid w:val="00010BBC"/>
    <w:rsid w:val="00014E7D"/>
    <w:rsid w:val="000176A1"/>
    <w:rsid w:val="000229C4"/>
    <w:rsid w:val="00024595"/>
    <w:rsid w:val="0002719B"/>
    <w:rsid w:val="000346DE"/>
    <w:rsid w:val="000400E8"/>
    <w:rsid w:val="000468AD"/>
    <w:rsid w:val="00050F57"/>
    <w:rsid w:val="00053852"/>
    <w:rsid w:val="0005665D"/>
    <w:rsid w:val="00065DBA"/>
    <w:rsid w:val="00075318"/>
    <w:rsid w:val="00076CA1"/>
    <w:rsid w:val="0008081D"/>
    <w:rsid w:val="0009069D"/>
    <w:rsid w:val="00092377"/>
    <w:rsid w:val="0009401D"/>
    <w:rsid w:val="000A1F76"/>
    <w:rsid w:val="000B443C"/>
    <w:rsid w:val="000B5390"/>
    <w:rsid w:val="000C1DA0"/>
    <w:rsid w:val="000D15AC"/>
    <w:rsid w:val="000D15E0"/>
    <w:rsid w:val="000E121B"/>
    <w:rsid w:val="000F1563"/>
    <w:rsid w:val="00102EFA"/>
    <w:rsid w:val="0010372E"/>
    <w:rsid w:val="0011438F"/>
    <w:rsid w:val="0012261F"/>
    <w:rsid w:val="001229D2"/>
    <w:rsid w:val="00155321"/>
    <w:rsid w:val="00160C00"/>
    <w:rsid w:val="0017125C"/>
    <w:rsid w:val="0017360E"/>
    <w:rsid w:val="00177ACC"/>
    <w:rsid w:val="00182C18"/>
    <w:rsid w:val="00186045"/>
    <w:rsid w:val="001943FD"/>
    <w:rsid w:val="001A0242"/>
    <w:rsid w:val="001A0A72"/>
    <w:rsid w:val="001A4103"/>
    <w:rsid w:val="001A7A9B"/>
    <w:rsid w:val="001D2221"/>
    <w:rsid w:val="001D2B02"/>
    <w:rsid w:val="001E6ACC"/>
    <w:rsid w:val="001E6C08"/>
    <w:rsid w:val="001F2E56"/>
    <w:rsid w:val="00241C4E"/>
    <w:rsid w:val="00242482"/>
    <w:rsid w:val="002631DD"/>
    <w:rsid w:val="002666CF"/>
    <w:rsid w:val="002706FC"/>
    <w:rsid w:val="00274E07"/>
    <w:rsid w:val="002807AA"/>
    <w:rsid w:val="002811DA"/>
    <w:rsid w:val="00285378"/>
    <w:rsid w:val="00292CB6"/>
    <w:rsid w:val="002C357D"/>
    <w:rsid w:val="002C53EA"/>
    <w:rsid w:val="002D5D72"/>
    <w:rsid w:val="002D6F8B"/>
    <w:rsid w:val="002E6B56"/>
    <w:rsid w:val="002F071C"/>
    <w:rsid w:val="00301C7A"/>
    <w:rsid w:val="00305D5D"/>
    <w:rsid w:val="00312CFA"/>
    <w:rsid w:val="00345E0D"/>
    <w:rsid w:val="00386668"/>
    <w:rsid w:val="0039146B"/>
    <w:rsid w:val="0039257F"/>
    <w:rsid w:val="00396DCB"/>
    <w:rsid w:val="003C41CE"/>
    <w:rsid w:val="003D55C6"/>
    <w:rsid w:val="003E4E9B"/>
    <w:rsid w:val="003F1C4F"/>
    <w:rsid w:val="003F2DB8"/>
    <w:rsid w:val="00417735"/>
    <w:rsid w:val="004258A5"/>
    <w:rsid w:val="00427C54"/>
    <w:rsid w:val="0044128B"/>
    <w:rsid w:val="00442946"/>
    <w:rsid w:val="004431FA"/>
    <w:rsid w:val="004636AB"/>
    <w:rsid w:val="00465E50"/>
    <w:rsid w:val="00482137"/>
    <w:rsid w:val="004832B7"/>
    <w:rsid w:val="00485762"/>
    <w:rsid w:val="00485886"/>
    <w:rsid w:val="004B1AD4"/>
    <w:rsid w:val="004B5BB9"/>
    <w:rsid w:val="004D4FB2"/>
    <w:rsid w:val="004E3F39"/>
    <w:rsid w:val="004E58C3"/>
    <w:rsid w:val="004E7E40"/>
    <w:rsid w:val="004F170F"/>
    <w:rsid w:val="004F65DF"/>
    <w:rsid w:val="005025DC"/>
    <w:rsid w:val="005027A2"/>
    <w:rsid w:val="00507066"/>
    <w:rsid w:val="005102DD"/>
    <w:rsid w:val="005255F2"/>
    <w:rsid w:val="005335E4"/>
    <w:rsid w:val="00561323"/>
    <w:rsid w:val="00562BFC"/>
    <w:rsid w:val="00565ED1"/>
    <w:rsid w:val="00573AED"/>
    <w:rsid w:val="00574CC2"/>
    <w:rsid w:val="00582AA4"/>
    <w:rsid w:val="00587FD1"/>
    <w:rsid w:val="00594EAB"/>
    <w:rsid w:val="00596E85"/>
    <w:rsid w:val="005A21C5"/>
    <w:rsid w:val="005A4C39"/>
    <w:rsid w:val="005A61B1"/>
    <w:rsid w:val="005B1E8A"/>
    <w:rsid w:val="005B47FC"/>
    <w:rsid w:val="005B69BA"/>
    <w:rsid w:val="005C274C"/>
    <w:rsid w:val="005D0226"/>
    <w:rsid w:val="005D3B40"/>
    <w:rsid w:val="005E107D"/>
    <w:rsid w:val="005E2821"/>
    <w:rsid w:val="005E7FA1"/>
    <w:rsid w:val="005F7C60"/>
    <w:rsid w:val="00612FE7"/>
    <w:rsid w:val="006304BA"/>
    <w:rsid w:val="00632AD1"/>
    <w:rsid w:val="006358A9"/>
    <w:rsid w:val="006404F2"/>
    <w:rsid w:val="00644943"/>
    <w:rsid w:val="006454DF"/>
    <w:rsid w:val="00674689"/>
    <w:rsid w:val="0068582A"/>
    <w:rsid w:val="006949D9"/>
    <w:rsid w:val="006B4605"/>
    <w:rsid w:val="006C3D1C"/>
    <w:rsid w:val="006E3C4D"/>
    <w:rsid w:val="006F0614"/>
    <w:rsid w:val="006F06EE"/>
    <w:rsid w:val="006F4488"/>
    <w:rsid w:val="006F6C4A"/>
    <w:rsid w:val="006F793F"/>
    <w:rsid w:val="007044B2"/>
    <w:rsid w:val="007127CC"/>
    <w:rsid w:val="0073098C"/>
    <w:rsid w:val="007360B5"/>
    <w:rsid w:val="00753275"/>
    <w:rsid w:val="00765118"/>
    <w:rsid w:val="00766F40"/>
    <w:rsid w:val="007860EE"/>
    <w:rsid w:val="007868A1"/>
    <w:rsid w:val="00790C55"/>
    <w:rsid w:val="00791DE9"/>
    <w:rsid w:val="00791EBD"/>
    <w:rsid w:val="00793AA3"/>
    <w:rsid w:val="007A2F4E"/>
    <w:rsid w:val="007A3E72"/>
    <w:rsid w:val="007B128F"/>
    <w:rsid w:val="007B7F69"/>
    <w:rsid w:val="007D3923"/>
    <w:rsid w:val="007D633E"/>
    <w:rsid w:val="007E6803"/>
    <w:rsid w:val="007E70A9"/>
    <w:rsid w:val="007F4C08"/>
    <w:rsid w:val="00800019"/>
    <w:rsid w:val="00811814"/>
    <w:rsid w:val="00836DD6"/>
    <w:rsid w:val="00847CE8"/>
    <w:rsid w:val="008638F2"/>
    <w:rsid w:val="008645BA"/>
    <w:rsid w:val="008777FA"/>
    <w:rsid w:val="00897C91"/>
    <w:rsid w:val="008B23B2"/>
    <w:rsid w:val="008B74D1"/>
    <w:rsid w:val="008C1BF6"/>
    <w:rsid w:val="008D45D7"/>
    <w:rsid w:val="008E00ED"/>
    <w:rsid w:val="008E5765"/>
    <w:rsid w:val="008E78A7"/>
    <w:rsid w:val="008F12BF"/>
    <w:rsid w:val="00902529"/>
    <w:rsid w:val="009029D4"/>
    <w:rsid w:val="0091139C"/>
    <w:rsid w:val="009117FE"/>
    <w:rsid w:val="009156F1"/>
    <w:rsid w:val="00915C92"/>
    <w:rsid w:val="00924753"/>
    <w:rsid w:val="00937466"/>
    <w:rsid w:val="00943060"/>
    <w:rsid w:val="00943BDD"/>
    <w:rsid w:val="0095118F"/>
    <w:rsid w:val="009554CD"/>
    <w:rsid w:val="00957799"/>
    <w:rsid w:val="00973EA6"/>
    <w:rsid w:val="00975BB0"/>
    <w:rsid w:val="00980E26"/>
    <w:rsid w:val="009849F2"/>
    <w:rsid w:val="0098627A"/>
    <w:rsid w:val="00995E0A"/>
    <w:rsid w:val="009A06BE"/>
    <w:rsid w:val="009A229C"/>
    <w:rsid w:val="009C0AF4"/>
    <w:rsid w:val="009C3068"/>
    <w:rsid w:val="009C30D0"/>
    <w:rsid w:val="009C4F2A"/>
    <w:rsid w:val="009D3CCA"/>
    <w:rsid w:val="009E17D4"/>
    <w:rsid w:val="009F7557"/>
    <w:rsid w:val="00A055C1"/>
    <w:rsid w:val="00A0760A"/>
    <w:rsid w:val="00A1010A"/>
    <w:rsid w:val="00A128B5"/>
    <w:rsid w:val="00A143D6"/>
    <w:rsid w:val="00A14B1E"/>
    <w:rsid w:val="00A22F6C"/>
    <w:rsid w:val="00A319D2"/>
    <w:rsid w:val="00A31F80"/>
    <w:rsid w:val="00A3254B"/>
    <w:rsid w:val="00A354E7"/>
    <w:rsid w:val="00A40244"/>
    <w:rsid w:val="00A41E41"/>
    <w:rsid w:val="00A4207F"/>
    <w:rsid w:val="00A42238"/>
    <w:rsid w:val="00A439A0"/>
    <w:rsid w:val="00A61D70"/>
    <w:rsid w:val="00A635CD"/>
    <w:rsid w:val="00A65157"/>
    <w:rsid w:val="00A72345"/>
    <w:rsid w:val="00A813EB"/>
    <w:rsid w:val="00A83381"/>
    <w:rsid w:val="00A85032"/>
    <w:rsid w:val="00A87989"/>
    <w:rsid w:val="00A9229C"/>
    <w:rsid w:val="00A94485"/>
    <w:rsid w:val="00A9639C"/>
    <w:rsid w:val="00AA6D37"/>
    <w:rsid w:val="00AA7D0E"/>
    <w:rsid w:val="00AC6DB7"/>
    <w:rsid w:val="00AE20EF"/>
    <w:rsid w:val="00AF294A"/>
    <w:rsid w:val="00B12521"/>
    <w:rsid w:val="00B16A79"/>
    <w:rsid w:val="00B17C5E"/>
    <w:rsid w:val="00B25B1A"/>
    <w:rsid w:val="00B351A8"/>
    <w:rsid w:val="00B557B6"/>
    <w:rsid w:val="00B57E8D"/>
    <w:rsid w:val="00B76107"/>
    <w:rsid w:val="00B76569"/>
    <w:rsid w:val="00B81B58"/>
    <w:rsid w:val="00B850E3"/>
    <w:rsid w:val="00BA1425"/>
    <w:rsid w:val="00BA1F09"/>
    <w:rsid w:val="00BA639C"/>
    <w:rsid w:val="00BC6696"/>
    <w:rsid w:val="00BD4757"/>
    <w:rsid w:val="00BD6544"/>
    <w:rsid w:val="00BE7F80"/>
    <w:rsid w:val="00BF394F"/>
    <w:rsid w:val="00BF67CA"/>
    <w:rsid w:val="00BF6D75"/>
    <w:rsid w:val="00C00F78"/>
    <w:rsid w:val="00C01648"/>
    <w:rsid w:val="00C20B4B"/>
    <w:rsid w:val="00C20E31"/>
    <w:rsid w:val="00C261D3"/>
    <w:rsid w:val="00C27420"/>
    <w:rsid w:val="00C27C7A"/>
    <w:rsid w:val="00C34942"/>
    <w:rsid w:val="00C378C9"/>
    <w:rsid w:val="00C41446"/>
    <w:rsid w:val="00C414E6"/>
    <w:rsid w:val="00C462F3"/>
    <w:rsid w:val="00C4724D"/>
    <w:rsid w:val="00C54D37"/>
    <w:rsid w:val="00C54F76"/>
    <w:rsid w:val="00C63AEA"/>
    <w:rsid w:val="00C67469"/>
    <w:rsid w:val="00C76978"/>
    <w:rsid w:val="00C80913"/>
    <w:rsid w:val="00C86C96"/>
    <w:rsid w:val="00CA4D96"/>
    <w:rsid w:val="00CA702F"/>
    <w:rsid w:val="00CA7A0C"/>
    <w:rsid w:val="00CB156D"/>
    <w:rsid w:val="00CB3A2A"/>
    <w:rsid w:val="00CB4B8B"/>
    <w:rsid w:val="00CC07DF"/>
    <w:rsid w:val="00CC07F2"/>
    <w:rsid w:val="00CC2DE9"/>
    <w:rsid w:val="00CC3BC9"/>
    <w:rsid w:val="00CD5820"/>
    <w:rsid w:val="00CD6FFA"/>
    <w:rsid w:val="00CE4A94"/>
    <w:rsid w:val="00CE6144"/>
    <w:rsid w:val="00CF671A"/>
    <w:rsid w:val="00CF6FF3"/>
    <w:rsid w:val="00D05893"/>
    <w:rsid w:val="00D246EB"/>
    <w:rsid w:val="00D60362"/>
    <w:rsid w:val="00D6056D"/>
    <w:rsid w:val="00D63078"/>
    <w:rsid w:val="00D64550"/>
    <w:rsid w:val="00D77923"/>
    <w:rsid w:val="00D93392"/>
    <w:rsid w:val="00D9443C"/>
    <w:rsid w:val="00DA25B0"/>
    <w:rsid w:val="00DD266A"/>
    <w:rsid w:val="00DD34F6"/>
    <w:rsid w:val="00DD5A59"/>
    <w:rsid w:val="00DE4EBB"/>
    <w:rsid w:val="00DF3387"/>
    <w:rsid w:val="00DF57CC"/>
    <w:rsid w:val="00E01BFB"/>
    <w:rsid w:val="00E15371"/>
    <w:rsid w:val="00E3320A"/>
    <w:rsid w:val="00E376A1"/>
    <w:rsid w:val="00E46161"/>
    <w:rsid w:val="00E52643"/>
    <w:rsid w:val="00E57792"/>
    <w:rsid w:val="00E60D5C"/>
    <w:rsid w:val="00E64675"/>
    <w:rsid w:val="00E81729"/>
    <w:rsid w:val="00E90789"/>
    <w:rsid w:val="00E92DDF"/>
    <w:rsid w:val="00EA1E64"/>
    <w:rsid w:val="00EA4809"/>
    <w:rsid w:val="00EB45E2"/>
    <w:rsid w:val="00EB55B1"/>
    <w:rsid w:val="00EB566E"/>
    <w:rsid w:val="00EC0B76"/>
    <w:rsid w:val="00EC31F4"/>
    <w:rsid w:val="00EC42F1"/>
    <w:rsid w:val="00EC6932"/>
    <w:rsid w:val="00ED09ED"/>
    <w:rsid w:val="00ED435C"/>
    <w:rsid w:val="00ED5A9D"/>
    <w:rsid w:val="00ED7752"/>
    <w:rsid w:val="00EE4AEE"/>
    <w:rsid w:val="00EF3E76"/>
    <w:rsid w:val="00EF552D"/>
    <w:rsid w:val="00EF590B"/>
    <w:rsid w:val="00EF5C78"/>
    <w:rsid w:val="00F02108"/>
    <w:rsid w:val="00F0256E"/>
    <w:rsid w:val="00F02BBC"/>
    <w:rsid w:val="00F045E2"/>
    <w:rsid w:val="00F074B8"/>
    <w:rsid w:val="00F122DE"/>
    <w:rsid w:val="00F2258A"/>
    <w:rsid w:val="00F23B11"/>
    <w:rsid w:val="00F31116"/>
    <w:rsid w:val="00F34D20"/>
    <w:rsid w:val="00F42D46"/>
    <w:rsid w:val="00F457FA"/>
    <w:rsid w:val="00F54903"/>
    <w:rsid w:val="00F7021F"/>
    <w:rsid w:val="00F73BC5"/>
    <w:rsid w:val="00F749CE"/>
    <w:rsid w:val="00F7750B"/>
    <w:rsid w:val="00F95EA7"/>
    <w:rsid w:val="00F95FA6"/>
    <w:rsid w:val="00FA1171"/>
    <w:rsid w:val="00FB3A28"/>
    <w:rsid w:val="00FB5BAB"/>
    <w:rsid w:val="00FB7117"/>
    <w:rsid w:val="00FC5365"/>
    <w:rsid w:val="00FC6EC7"/>
    <w:rsid w:val="00FD21BB"/>
    <w:rsid w:val="00FE5088"/>
    <w:rsid w:val="00FE53AB"/>
    <w:rsid w:val="00FF2BC8"/>
    <w:rsid w:val="00FF48D7"/>
    <w:rsid w:val="00FF7BBE"/>
    <w:rsid w:val="28FF8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7B950"/>
  <w15:chartTrackingRefBased/>
  <w15:docId w15:val="{36B9EB2D-8B2B-4803-B215-D6411868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128B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128B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6CA1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076CA1"/>
    <w:rPr>
      <w:rFonts w:ascii="Segoe UI" w:hAnsi="Segoe UI" w:cs="Segoe UI"/>
      <w:sz w:val="18"/>
      <w:szCs w:val="18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C86C96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C86C96"/>
    <w:rPr>
      <w:rFonts w:ascii="Times New Roman" w:hAnsi="Times New Roman" w:cs="Times New Roman"/>
      <w:sz w:val="24"/>
      <w:szCs w:val="24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C86C96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C86C96"/>
    <w:rPr>
      <w:rFonts w:ascii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023A1196CA141A2FD86420352504F" ma:contentTypeVersion="8" ma:contentTypeDescription="Create a new document." ma:contentTypeScope="" ma:versionID="1fa5e24c05c22cdbd5fae0f9845b4aa5">
  <xsd:schema xmlns:xsd="http://www.w3.org/2001/XMLSchema" xmlns:xs="http://www.w3.org/2001/XMLSchema" xmlns:p="http://schemas.microsoft.com/office/2006/metadata/properties" xmlns:ns2="67cd9146-621f-425f-b70e-5b523e7cea09" xmlns:ns3="7dbc5c01-d74a-48cd-bd2a-827bafa1be93" targetNamespace="http://schemas.microsoft.com/office/2006/metadata/properties" ma:root="true" ma:fieldsID="7372a03713b8ffdca7d6fda08a409671" ns2:_="" ns3:_="">
    <xsd:import namespace="67cd9146-621f-425f-b70e-5b523e7cea09"/>
    <xsd:import namespace="7dbc5c01-d74a-48cd-bd2a-827bafa1b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d9146-621f-425f-b70e-5b523e7c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c5c01-d74a-48cd-bd2a-827bafa1b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DA227-BDCC-4689-AE4E-0465F8F869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596BFD-D49E-4C45-B7EF-96586F4399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CEAF70-92F5-4CE3-A51E-678E815D96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Joseph</dc:creator>
  <keywords/>
  <dc:description/>
  <lastModifiedBy>Pierre-André WUSTEFELD</lastModifiedBy>
  <revision>4</revision>
  <lastPrinted>2024-03-08T09:50:00.0000000Z</lastPrinted>
  <dcterms:created xsi:type="dcterms:W3CDTF">2024-03-08T13:34:00.0000000Z</dcterms:created>
  <dcterms:modified xsi:type="dcterms:W3CDTF">2024-03-23T08:19:43.3461369Z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0x010100398023A1196CA141A2FD86420352504F</vt:lpwstr>
  </property>
</Properties>
</file>