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C85C" w14:textId="77777777" w:rsidR="00B81B58" w:rsidRDefault="00B81B58" w:rsidP="005A4C39">
      <w:pPr>
        <w:jc w:val="both"/>
        <w:rPr>
          <w:rFonts w:ascii="Calibri" w:hAnsi="Calibri" w:cs="Calibri"/>
          <w:b/>
          <w:sz w:val="32"/>
          <w:szCs w:val="32"/>
          <w:lang w:eastAsia="en-US"/>
        </w:rPr>
      </w:pPr>
    </w:p>
    <w:p w14:paraId="7D7051DA" w14:textId="77777777" w:rsidR="00B81B58" w:rsidRDefault="00B81B58" w:rsidP="005A4C39">
      <w:pPr>
        <w:jc w:val="both"/>
        <w:rPr>
          <w:rFonts w:ascii="Calibri" w:hAnsi="Calibri" w:cs="Calibri"/>
          <w:b/>
          <w:sz w:val="32"/>
          <w:szCs w:val="32"/>
          <w:lang w:eastAsia="en-US"/>
        </w:rPr>
      </w:pPr>
    </w:p>
    <w:p w14:paraId="59010FA1" w14:textId="5DB938DF" w:rsidR="00C34942" w:rsidRPr="00515BA8" w:rsidRDefault="00417D96" w:rsidP="005A4C39">
      <w:pPr>
        <w:jc w:val="both"/>
        <w:rPr>
          <w:rFonts w:ascii="Calibri" w:hAnsi="Calibri" w:cs="Calibri"/>
          <w:b/>
          <w:sz w:val="32"/>
          <w:szCs w:val="32"/>
          <w:lang w:val="nl-BE" w:eastAsia="en-US"/>
        </w:rPr>
      </w:pPr>
      <w:r w:rsidRPr="00515BA8">
        <w:rPr>
          <w:rFonts w:ascii="Calibri" w:hAnsi="Calibri" w:cs="Calibri"/>
          <w:b/>
          <w:sz w:val="32"/>
          <w:szCs w:val="32"/>
          <w:lang w:val="nl-BE" w:eastAsia="en-US"/>
        </w:rPr>
        <w:t>Hieronder vindt u een overzicht van de uitgaven en inkomsten</w:t>
      </w:r>
      <w:r w:rsidR="00B57901" w:rsidRPr="00515BA8">
        <w:rPr>
          <w:rFonts w:ascii="Calibri" w:hAnsi="Calibri" w:cs="Calibri"/>
          <w:b/>
          <w:sz w:val="32"/>
          <w:szCs w:val="32"/>
          <w:lang w:val="nl-BE" w:eastAsia="en-US"/>
        </w:rPr>
        <w:t xml:space="preserve"> voor het boekjaar afgesloten op </w:t>
      </w:r>
      <w:r w:rsidR="006949D9" w:rsidRPr="00515BA8">
        <w:rPr>
          <w:rFonts w:ascii="Calibri" w:hAnsi="Calibri" w:cs="Calibri"/>
          <w:b/>
          <w:sz w:val="32"/>
          <w:szCs w:val="32"/>
          <w:lang w:val="nl-BE" w:eastAsia="en-US"/>
        </w:rPr>
        <w:t>31/12/20</w:t>
      </w:r>
      <w:r w:rsidR="00A3254B" w:rsidRPr="00515BA8">
        <w:rPr>
          <w:rFonts w:ascii="Calibri" w:hAnsi="Calibri" w:cs="Calibri"/>
          <w:b/>
          <w:sz w:val="32"/>
          <w:szCs w:val="32"/>
          <w:lang w:val="nl-BE" w:eastAsia="en-US"/>
        </w:rPr>
        <w:t>2</w:t>
      </w:r>
      <w:r w:rsidR="000176A1" w:rsidRPr="00515BA8">
        <w:rPr>
          <w:rFonts w:ascii="Calibri" w:hAnsi="Calibri" w:cs="Calibri"/>
          <w:b/>
          <w:sz w:val="32"/>
          <w:szCs w:val="32"/>
          <w:lang w:val="nl-BE" w:eastAsia="en-US"/>
        </w:rPr>
        <w:t>1</w:t>
      </w:r>
      <w:r w:rsidR="00B81B58" w:rsidRPr="00515BA8">
        <w:rPr>
          <w:rFonts w:ascii="Calibri" w:hAnsi="Calibri" w:cs="Calibri"/>
          <w:b/>
          <w:sz w:val="32"/>
          <w:szCs w:val="32"/>
          <w:lang w:val="nl-BE" w:eastAsia="en-US"/>
        </w:rPr>
        <w:t xml:space="preserve"> : </w:t>
      </w:r>
      <w:r w:rsidR="00FB05DA" w:rsidRPr="00515BA8">
        <w:rPr>
          <w:rFonts w:ascii="Calibri" w:hAnsi="Calibri" w:cs="Calibri"/>
          <w:b/>
          <w:sz w:val="32"/>
          <w:szCs w:val="32"/>
          <w:lang w:val="nl-BE" w:eastAsia="en-US"/>
        </w:rPr>
        <w:t>wat men voorna</w:t>
      </w:r>
      <w:r w:rsidR="00B24C84" w:rsidRPr="00515BA8">
        <w:rPr>
          <w:rFonts w:ascii="Calibri" w:hAnsi="Calibri" w:cs="Calibri"/>
          <w:b/>
          <w:sz w:val="32"/>
          <w:szCs w:val="32"/>
          <w:lang w:val="nl-BE" w:eastAsia="en-US"/>
        </w:rPr>
        <w:t xml:space="preserve">melijk </w:t>
      </w:r>
      <w:r w:rsidR="00A17AC0" w:rsidRPr="00515BA8">
        <w:rPr>
          <w:rFonts w:ascii="Calibri" w:hAnsi="Calibri" w:cs="Calibri"/>
          <w:b/>
          <w:sz w:val="32"/>
          <w:szCs w:val="32"/>
          <w:lang w:val="nl-BE" w:eastAsia="en-US"/>
        </w:rPr>
        <w:t xml:space="preserve">hieruit </w:t>
      </w:r>
      <w:r w:rsidR="00B24C84" w:rsidRPr="00515BA8">
        <w:rPr>
          <w:rFonts w:ascii="Calibri" w:hAnsi="Calibri" w:cs="Calibri"/>
          <w:b/>
          <w:sz w:val="32"/>
          <w:szCs w:val="32"/>
          <w:lang w:val="nl-BE" w:eastAsia="en-US"/>
        </w:rPr>
        <w:t>kan</w:t>
      </w:r>
      <w:r w:rsidR="00515BA8" w:rsidRPr="00515BA8">
        <w:rPr>
          <w:rFonts w:ascii="Calibri" w:hAnsi="Calibri" w:cs="Calibri"/>
          <w:b/>
          <w:sz w:val="32"/>
          <w:szCs w:val="32"/>
          <w:lang w:val="nl-BE" w:eastAsia="en-US"/>
        </w:rPr>
        <w:t xml:space="preserve"> meenemen is dat we een zeer moeilijk</w:t>
      </w:r>
      <w:r w:rsidR="00515BA8">
        <w:rPr>
          <w:rFonts w:ascii="Calibri" w:hAnsi="Calibri" w:cs="Calibri"/>
          <w:b/>
          <w:sz w:val="32"/>
          <w:szCs w:val="32"/>
          <w:lang w:val="nl-BE" w:eastAsia="en-US"/>
        </w:rPr>
        <w:t xml:space="preserve"> jaar afsluiten</w:t>
      </w:r>
      <w:r w:rsidR="00DF334B">
        <w:rPr>
          <w:rFonts w:ascii="Calibri" w:hAnsi="Calibri" w:cs="Calibri"/>
          <w:b/>
          <w:sz w:val="32"/>
          <w:szCs w:val="32"/>
          <w:lang w:val="nl-BE" w:eastAsia="en-US"/>
        </w:rPr>
        <w:t xml:space="preserve"> met een operationeel verlies van </w:t>
      </w:r>
      <w:r w:rsidR="003E4E9B" w:rsidRPr="00515BA8">
        <w:rPr>
          <w:rFonts w:ascii="Calibri" w:hAnsi="Calibri" w:cs="Calibri"/>
          <w:b/>
          <w:sz w:val="32"/>
          <w:szCs w:val="32"/>
          <w:lang w:val="nl-BE" w:eastAsia="en-US"/>
        </w:rPr>
        <w:t>118</w:t>
      </w:r>
      <w:r w:rsidR="00417735" w:rsidRPr="00515BA8">
        <w:rPr>
          <w:rFonts w:ascii="Calibri" w:hAnsi="Calibri" w:cs="Calibri"/>
          <w:b/>
          <w:sz w:val="32"/>
          <w:szCs w:val="32"/>
          <w:lang w:val="nl-BE" w:eastAsia="en-US"/>
        </w:rPr>
        <w:t xml:space="preserve"> </w:t>
      </w:r>
      <w:r w:rsidR="003E4E9B" w:rsidRPr="00515BA8">
        <w:rPr>
          <w:rFonts w:ascii="Calibri" w:hAnsi="Calibri" w:cs="Calibri"/>
          <w:b/>
          <w:sz w:val="32"/>
          <w:szCs w:val="32"/>
          <w:lang w:val="nl-BE" w:eastAsia="en-US"/>
        </w:rPr>
        <w:t>319</w:t>
      </w:r>
      <w:r w:rsidR="00F23B11" w:rsidRPr="00515BA8">
        <w:rPr>
          <w:rFonts w:ascii="Arial" w:eastAsia="Times New Roman" w:hAnsi="Arial" w:cs="Arial"/>
          <w:b/>
          <w:bCs/>
          <w:sz w:val="28"/>
          <w:szCs w:val="28"/>
          <w:lang w:val="nl-BE" w:eastAsia="en-US"/>
        </w:rPr>
        <w:t xml:space="preserve"> </w:t>
      </w:r>
      <w:r w:rsidR="005E2821" w:rsidRPr="00515BA8">
        <w:rPr>
          <w:rFonts w:ascii="Arial" w:eastAsia="Times New Roman" w:hAnsi="Arial" w:cs="Arial"/>
          <w:b/>
          <w:bCs/>
          <w:sz w:val="28"/>
          <w:szCs w:val="28"/>
          <w:lang w:val="nl-BE" w:eastAsia="en-US"/>
        </w:rPr>
        <w:t>E</w:t>
      </w:r>
      <w:r w:rsidR="00F23B11" w:rsidRPr="00515BA8">
        <w:rPr>
          <w:rFonts w:ascii="Arial" w:eastAsia="Times New Roman" w:hAnsi="Arial" w:cs="Arial"/>
          <w:b/>
          <w:bCs/>
          <w:sz w:val="28"/>
          <w:szCs w:val="28"/>
          <w:lang w:val="nl-BE" w:eastAsia="en-US"/>
        </w:rPr>
        <w:t>uro</w:t>
      </w:r>
      <w:r w:rsidR="00FF7BBE" w:rsidRPr="00515BA8">
        <w:rPr>
          <w:rFonts w:ascii="Calibri" w:hAnsi="Calibri" w:cs="Calibri"/>
          <w:b/>
          <w:sz w:val="32"/>
          <w:szCs w:val="32"/>
          <w:lang w:val="nl-BE" w:eastAsia="en-US"/>
        </w:rPr>
        <w:t xml:space="preserve"> e</w:t>
      </w:r>
      <w:r w:rsidR="00DF334B">
        <w:rPr>
          <w:rFonts w:ascii="Calibri" w:hAnsi="Calibri" w:cs="Calibri"/>
          <w:b/>
          <w:sz w:val="32"/>
          <w:szCs w:val="32"/>
          <w:lang w:val="nl-BE" w:eastAsia="en-US"/>
        </w:rPr>
        <w:t>n een uitzonderlijk resultaat van</w:t>
      </w:r>
      <w:r w:rsidR="00FF7BBE" w:rsidRPr="00515BA8">
        <w:rPr>
          <w:rFonts w:ascii="Calibri" w:hAnsi="Calibri" w:cs="Calibri"/>
          <w:b/>
          <w:sz w:val="32"/>
          <w:szCs w:val="32"/>
          <w:lang w:val="nl-BE" w:eastAsia="en-US"/>
        </w:rPr>
        <w:t xml:space="preserve"> </w:t>
      </w:r>
      <w:r w:rsidR="0039257F" w:rsidRPr="00515BA8">
        <w:rPr>
          <w:rFonts w:ascii="Calibri" w:hAnsi="Calibri" w:cs="Calibri"/>
          <w:b/>
          <w:sz w:val="32"/>
          <w:szCs w:val="32"/>
          <w:lang w:val="nl-BE" w:eastAsia="en-US"/>
        </w:rPr>
        <w:t>624</w:t>
      </w:r>
      <w:r w:rsidR="00A42238" w:rsidRPr="00515BA8">
        <w:rPr>
          <w:rFonts w:ascii="Calibri" w:hAnsi="Calibri" w:cs="Calibri"/>
          <w:b/>
          <w:sz w:val="32"/>
          <w:szCs w:val="32"/>
          <w:lang w:val="nl-BE" w:eastAsia="en-US"/>
        </w:rPr>
        <w:t xml:space="preserve"> 619.24</w:t>
      </w:r>
      <w:r w:rsidR="005E2821" w:rsidRPr="00515BA8">
        <w:rPr>
          <w:rFonts w:ascii="Calibri" w:hAnsi="Calibri" w:cs="Calibri"/>
          <w:b/>
          <w:sz w:val="32"/>
          <w:szCs w:val="32"/>
          <w:lang w:val="nl-BE" w:eastAsia="en-US"/>
        </w:rPr>
        <w:t xml:space="preserve"> </w:t>
      </w:r>
      <w:r w:rsidR="00766F40" w:rsidRPr="00515BA8">
        <w:rPr>
          <w:rFonts w:ascii="Calibri" w:hAnsi="Calibri" w:cs="Calibri"/>
          <w:b/>
          <w:sz w:val="32"/>
          <w:szCs w:val="32"/>
          <w:lang w:val="nl-BE" w:eastAsia="en-US"/>
        </w:rPr>
        <w:t xml:space="preserve">Euro, </w:t>
      </w:r>
      <w:r w:rsidR="00161379">
        <w:rPr>
          <w:rFonts w:ascii="Calibri" w:hAnsi="Calibri" w:cs="Calibri"/>
          <w:b/>
          <w:sz w:val="32"/>
          <w:szCs w:val="32"/>
          <w:lang w:val="nl-BE" w:eastAsia="en-US"/>
        </w:rPr>
        <w:t>hetzij een positief eindresultaat van</w:t>
      </w:r>
      <w:r w:rsidR="000E121B" w:rsidRPr="00515BA8">
        <w:rPr>
          <w:rFonts w:ascii="Calibri" w:hAnsi="Calibri" w:cs="Calibri"/>
          <w:b/>
          <w:sz w:val="32"/>
          <w:szCs w:val="32"/>
          <w:lang w:val="nl-BE" w:eastAsia="en-US"/>
        </w:rPr>
        <w:t xml:space="preserve"> 506 30</w:t>
      </w:r>
      <w:r w:rsidR="005E2821" w:rsidRPr="00515BA8">
        <w:rPr>
          <w:rFonts w:ascii="Calibri" w:hAnsi="Calibri" w:cs="Calibri"/>
          <w:b/>
          <w:sz w:val="32"/>
          <w:szCs w:val="32"/>
          <w:lang w:val="nl-BE" w:eastAsia="en-US"/>
        </w:rPr>
        <w:t>0.24 Euro</w:t>
      </w:r>
    </w:p>
    <w:p w14:paraId="0D3632F9" w14:textId="77777777" w:rsidR="005E2821" w:rsidRPr="00515BA8" w:rsidRDefault="005E2821" w:rsidP="005A4C39">
      <w:pPr>
        <w:jc w:val="both"/>
        <w:rPr>
          <w:rFonts w:ascii="Arial" w:eastAsia="Times New Roman" w:hAnsi="Arial" w:cs="Arial"/>
          <w:b/>
          <w:bCs/>
          <w:sz w:val="28"/>
          <w:szCs w:val="28"/>
          <w:lang w:val="nl-BE" w:eastAsia="en-US"/>
        </w:rPr>
      </w:pPr>
    </w:p>
    <w:p w14:paraId="18C18203" w14:textId="77777777" w:rsidR="00C34942" w:rsidRPr="00515BA8" w:rsidRDefault="00C34942" w:rsidP="005A4C39">
      <w:pPr>
        <w:jc w:val="both"/>
        <w:rPr>
          <w:rFonts w:ascii="Calibri" w:hAnsi="Calibri" w:cs="Calibri"/>
          <w:b/>
          <w:sz w:val="32"/>
          <w:szCs w:val="32"/>
          <w:lang w:val="nl-BE" w:eastAsia="en-US"/>
        </w:rPr>
      </w:pPr>
    </w:p>
    <w:p w14:paraId="52A55D7E" w14:textId="77777777" w:rsidR="00C34942" w:rsidRPr="00515BA8" w:rsidRDefault="00C34942" w:rsidP="005A4C39">
      <w:pPr>
        <w:jc w:val="both"/>
        <w:rPr>
          <w:rFonts w:ascii="Calibri" w:hAnsi="Calibri" w:cs="Calibri"/>
          <w:b/>
          <w:sz w:val="32"/>
          <w:szCs w:val="32"/>
          <w:lang w:val="nl-BE" w:eastAsia="en-US"/>
        </w:rPr>
      </w:pPr>
    </w:p>
    <w:p w14:paraId="2D0091A7" w14:textId="4D2CFE1C" w:rsidR="0044128B" w:rsidRPr="00573AED" w:rsidRDefault="0044128B" w:rsidP="005A4C39">
      <w:pPr>
        <w:jc w:val="both"/>
        <w:rPr>
          <w:rFonts w:ascii="Calibri" w:hAnsi="Calibri" w:cs="Calibri"/>
          <w:b/>
          <w:color w:val="1F497D"/>
          <w:sz w:val="32"/>
          <w:szCs w:val="32"/>
          <w:lang w:eastAsia="en-US"/>
        </w:rPr>
      </w:pPr>
      <w:proofErr w:type="spellStart"/>
      <w:r w:rsidRPr="00573AED">
        <w:rPr>
          <w:rFonts w:ascii="Calibri" w:hAnsi="Calibri" w:cs="Calibri"/>
          <w:b/>
          <w:sz w:val="32"/>
          <w:szCs w:val="32"/>
          <w:lang w:eastAsia="en-US"/>
        </w:rPr>
        <w:t>Commenta</w:t>
      </w:r>
      <w:r w:rsidR="00405FEE">
        <w:rPr>
          <w:rFonts w:ascii="Calibri" w:hAnsi="Calibri" w:cs="Calibri"/>
          <w:b/>
          <w:sz w:val="32"/>
          <w:szCs w:val="32"/>
          <w:lang w:eastAsia="en-US"/>
        </w:rPr>
        <w:t>a</w:t>
      </w:r>
      <w:r w:rsidRPr="00573AED">
        <w:rPr>
          <w:rFonts w:ascii="Calibri" w:hAnsi="Calibri" w:cs="Calibri"/>
          <w:b/>
          <w:sz w:val="32"/>
          <w:szCs w:val="32"/>
          <w:lang w:eastAsia="en-US"/>
        </w:rPr>
        <w:t>r</w:t>
      </w:r>
      <w:proofErr w:type="spellEnd"/>
      <w:r w:rsidRPr="00573AED">
        <w:rPr>
          <w:rFonts w:ascii="Calibri" w:hAnsi="Calibri" w:cs="Calibri"/>
          <w:b/>
          <w:sz w:val="32"/>
          <w:szCs w:val="32"/>
          <w:lang w:eastAsia="en-US"/>
        </w:rPr>
        <w:t xml:space="preserve"> </w:t>
      </w:r>
      <w:proofErr w:type="spellStart"/>
      <w:r w:rsidR="00405FEE">
        <w:rPr>
          <w:rFonts w:ascii="Calibri" w:hAnsi="Calibri" w:cs="Calibri"/>
          <w:b/>
          <w:sz w:val="32"/>
          <w:szCs w:val="32"/>
          <w:lang w:eastAsia="en-US"/>
        </w:rPr>
        <w:t>afgesloten</w:t>
      </w:r>
      <w:proofErr w:type="spellEnd"/>
      <w:r w:rsidR="00405FEE">
        <w:rPr>
          <w:rFonts w:ascii="Calibri" w:hAnsi="Calibri" w:cs="Calibri"/>
          <w:b/>
          <w:sz w:val="32"/>
          <w:szCs w:val="32"/>
          <w:lang w:eastAsia="en-US"/>
        </w:rPr>
        <w:t xml:space="preserve"> op</w:t>
      </w:r>
      <w:r w:rsidRPr="00573AED">
        <w:rPr>
          <w:rFonts w:ascii="Calibri" w:hAnsi="Calibri" w:cs="Calibri"/>
          <w:b/>
          <w:sz w:val="32"/>
          <w:szCs w:val="32"/>
          <w:lang w:eastAsia="en-US"/>
        </w:rPr>
        <w:t xml:space="preserve"> </w:t>
      </w:r>
      <w:r w:rsidR="00800019" w:rsidRPr="00573AED">
        <w:rPr>
          <w:rFonts w:ascii="Calibri" w:hAnsi="Calibri" w:cs="Calibri"/>
          <w:b/>
          <w:sz w:val="32"/>
          <w:szCs w:val="32"/>
          <w:lang w:eastAsia="en-US"/>
        </w:rPr>
        <w:t xml:space="preserve">31 </w:t>
      </w:r>
      <w:proofErr w:type="spellStart"/>
      <w:r w:rsidR="00024595" w:rsidRPr="00573AED">
        <w:rPr>
          <w:rFonts w:ascii="Calibri" w:hAnsi="Calibri" w:cs="Calibri"/>
          <w:b/>
          <w:sz w:val="32"/>
          <w:szCs w:val="32"/>
          <w:lang w:eastAsia="en-US"/>
        </w:rPr>
        <w:t>D</w:t>
      </w:r>
      <w:r w:rsidR="00405FEE">
        <w:rPr>
          <w:rFonts w:ascii="Calibri" w:hAnsi="Calibri" w:cs="Calibri"/>
          <w:b/>
          <w:sz w:val="32"/>
          <w:szCs w:val="32"/>
          <w:lang w:eastAsia="en-US"/>
        </w:rPr>
        <w:t>e</w:t>
      </w:r>
      <w:r w:rsidR="00024595" w:rsidRPr="00573AED">
        <w:rPr>
          <w:rFonts w:ascii="Calibri" w:hAnsi="Calibri" w:cs="Calibri"/>
          <w:b/>
          <w:sz w:val="32"/>
          <w:szCs w:val="32"/>
          <w:lang w:eastAsia="en-US"/>
        </w:rPr>
        <w:t>cemb</w:t>
      </w:r>
      <w:r w:rsidR="00405FEE">
        <w:rPr>
          <w:rFonts w:ascii="Calibri" w:hAnsi="Calibri" w:cs="Calibri"/>
          <w:b/>
          <w:sz w:val="32"/>
          <w:szCs w:val="32"/>
          <w:lang w:eastAsia="en-US"/>
        </w:rPr>
        <w:t>e</w:t>
      </w:r>
      <w:r w:rsidR="00024595" w:rsidRPr="00573AED">
        <w:rPr>
          <w:rFonts w:ascii="Calibri" w:hAnsi="Calibri" w:cs="Calibri"/>
          <w:b/>
          <w:sz w:val="32"/>
          <w:szCs w:val="32"/>
          <w:lang w:eastAsia="en-US"/>
        </w:rPr>
        <w:t>r</w:t>
      </w:r>
      <w:proofErr w:type="spellEnd"/>
      <w:r w:rsidR="00024595" w:rsidRPr="00573AED">
        <w:rPr>
          <w:rFonts w:ascii="Calibri" w:hAnsi="Calibri" w:cs="Calibri"/>
          <w:b/>
          <w:sz w:val="32"/>
          <w:szCs w:val="32"/>
          <w:lang w:eastAsia="en-US"/>
        </w:rPr>
        <w:t xml:space="preserve"> </w:t>
      </w:r>
      <w:r w:rsidR="006949D9">
        <w:rPr>
          <w:rFonts w:ascii="Calibri" w:hAnsi="Calibri" w:cs="Calibri"/>
          <w:b/>
          <w:sz w:val="32"/>
          <w:szCs w:val="32"/>
          <w:lang w:eastAsia="en-US"/>
        </w:rPr>
        <w:t>202</w:t>
      </w:r>
      <w:r w:rsidR="00A3254B">
        <w:rPr>
          <w:rFonts w:ascii="Calibri" w:hAnsi="Calibri" w:cs="Calibri"/>
          <w:b/>
          <w:sz w:val="32"/>
          <w:szCs w:val="32"/>
          <w:lang w:eastAsia="en-US"/>
        </w:rPr>
        <w:t>1</w:t>
      </w:r>
      <w:r w:rsidR="00B76107">
        <w:rPr>
          <w:rFonts w:ascii="Calibri" w:hAnsi="Calibri" w:cs="Calibri"/>
          <w:b/>
          <w:sz w:val="32"/>
          <w:szCs w:val="32"/>
          <w:lang w:eastAsia="en-US"/>
        </w:rPr>
        <w:t>.</w:t>
      </w:r>
    </w:p>
    <w:p w14:paraId="09E07635" w14:textId="77777777" w:rsidR="002D5D72" w:rsidRDefault="002D5D72" w:rsidP="005A4C39">
      <w:pPr>
        <w:jc w:val="both"/>
        <w:rPr>
          <w:rFonts w:ascii="Calibri" w:hAnsi="Calibri" w:cs="Calibri"/>
          <w:color w:val="1F497D"/>
          <w:sz w:val="22"/>
          <w:szCs w:val="22"/>
          <w:lang w:eastAsia="en-US"/>
        </w:rPr>
      </w:pPr>
    </w:p>
    <w:p w14:paraId="03238E1F" w14:textId="77777777" w:rsidR="00A31F80" w:rsidRPr="00CE4A94" w:rsidRDefault="00A31F80" w:rsidP="005A4C39">
      <w:pPr>
        <w:jc w:val="both"/>
        <w:rPr>
          <w:rFonts w:ascii="Calibri" w:hAnsi="Calibri" w:cs="Calibri"/>
          <w:color w:val="1F497D"/>
          <w:sz w:val="32"/>
          <w:szCs w:val="32"/>
          <w:lang w:eastAsia="en-US"/>
        </w:rPr>
      </w:pPr>
    </w:p>
    <w:p w14:paraId="060FFDF4" w14:textId="08901162" w:rsidR="00C34942" w:rsidRPr="00F8441E" w:rsidRDefault="009E0B35" w:rsidP="00CE4A94">
      <w:pPr>
        <w:jc w:val="both"/>
        <w:rPr>
          <w:lang w:val="nl-BE"/>
        </w:rPr>
      </w:pPr>
      <w:r w:rsidRPr="009E0B35">
        <w:rPr>
          <w:lang w:val="nl-BE"/>
        </w:rPr>
        <w:t>We sluiten het boekjaar 2021 af met een positief resultaat va</w:t>
      </w:r>
      <w:r>
        <w:rPr>
          <w:lang w:val="nl-BE"/>
        </w:rPr>
        <w:t>n</w:t>
      </w:r>
      <w:r w:rsidR="005E2821" w:rsidRPr="009E0B35">
        <w:rPr>
          <w:lang w:val="nl-BE"/>
        </w:rPr>
        <w:t xml:space="preserve"> 506 300.24</w:t>
      </w:r>
      <w:r w:rsidR="00CE6144" w:rsidRPr="009E0B35">
        <w:rPr>
          <w:lang w:val="nl-BE"/>
        </w:rPr>
        <w:t xml:space="preserve"> </w:t>
      </w:r>
      <w:r w:rsidR="00FF48D7" w:rsidRPr="009E0B35">
        <w:rPr>
          <w:lang w:val="nl-BE"/>
        </w:rPr>
        <w:t>Eur</w:t>
      </w:r>
      <w:r w:rsidR="00CE6144" w:rsidRPr="009E0B35">
        <w:rPr>
          <w:lang w:val="nl-BE"/>
        </w:rPr>
        <w:t>o</w:t>
      </w:r>
      <w:r w:rsidR="00766F40" w:rsidRPr="009E0B35">
        <w:rPr>
          <w:lang w:val="nl-BE"/>
        </w:rPr>
        <w:t xml:space="preserve">. </w:t>
      </w:r>
      <w:r w:rsidR="009D05CD" w:rsidRPr="00225077">
        <w:rPr>
          <w:lang w:val="nl-BE"/>
        </w:rPr>
        <w:t xml:space="preserve">Dit positief resultaat is voornamelijk te danken aan </w:t>
      </w:r>
      <w:r w:rsidR="00225077" w:rsidRPr="00225077">
        <w:rPr>
          <w:lang w:val="nl-BE"/>
        </w:rPr>
        <w:t>de uitzonderlijke op</w:t>
      </w:r>
      <w:r w:rsidR="00225077">
        <w:rPr>
          <w:lang w:val="nl-BE"/>
        </w:rPr>
        <w:t>brengsten</w:t>
      </w:r>
      <w:r w:rsidR="001E6ACC" w:rsidRPr="00225077">
        <w:rPr>
          <w:lang w:val="nl-BE"/>
        </w:rPr>
        <w:t xml:space="preserve">. </w:t>
      </w:r>
      <w:r w:rsidR="00F8441E" w:rsidRPr="00F8441E">
        <w:rPr>
          <w:lang w:val="nl-BE"/>
        </w:rPr>
        <w:t xml:space="preserve">De verkoop van ons gebouw aan de Joseph </w:t>
      </w:r>
      <w:proofErr w:type="spellStart"/>
      <w:r w:rsidR="00F8441E" w:rsidRPr="00F8441E">
        <w:rPr>
          <w:lang w:val="nl-BE"/>
        </w:rPr>
        <w:t>Borlé</w:t>
      </w:r>
      <w:r w:rsidR="00316ECF">
        <w:rPr>
          <w:lang w:val="nl-BE"/>
        </w:rPr>
        <w:t>laan</w:t>
      </w:r>
      <w:proofErr w:type="spellEnd"/>
      <w:r w:rsidR="00F8441E" w:rsidRPr="00F8441E">
        <w:rPr>
          <w:lang w:val="nl-BE"/>
        </w:rPr>
        <w:t xml:space="preserve"> </w:t>
      </w:r>
      <w:proofErr w:type="spellStart"/>
      <w:r w:rsidR="00F8441E" w:rsidRPr="00F8441E">
        <w:rPr>
          <w:lang w:val="nl-BE"/>
        </w:rPr>
        <w:t>nr</w:t>
      </w:r>
      <w:proofErr w:type="spellEnd"/>
      <w:r w:rsidR="00F8441E" w:rsidRPr="00F8441E">
        <w:rPr>
          <w:lang w:val="nl-BE"/>
        </w:rPr>
        <w:t xml:space="preserve"> 12 </w:t>
      </w:r>
      <w:r w:rsidR="00507E64" w:rsidRPr="00F8441E">
        <w:rPr>
          <w:lang w:val="nl-BE"/>
        </w:rPr>
        <w:t xml:space="preserve">en de recuperatie van bepaalde resterende kosten met betrekking tot bepaalde leveranciers, in het bijzonder het </w:t>
      </w:r>
      <w:proofErr w:type="spellStart"/>
      <w:r w:rsidR="00507E64" w:rsidRPr="00F8441E">
        <w:rPr>
          <w:lang w:val="nl-BE"/>
        </w:rPr>
        <w:t>organoid</w:t>
      </w:r>
      <w:r w:rsidR="00507E64">
        <w:rPr>
          <w:lang w:val="nl-BE"/>
        </w:rPr>
        <w:t>s</w:t>
      </w:r>
      <w:proofErr w:type="spellEnd"/>
      <w:r w:rsidR="00507E64" w:rsidRPr="00F8441E">
        <w:rPr>
          <w:lang w:val="nl-BE"/>
        </w:rPr>
        <w:t>-project</w:t>
      </w:r>
      <w:r w:rsidR="00507E64" w:rsidRPr="00F8441E">
        <w:rPr>
          <w:lang w:val="nl-BE"/>
        </w:rPr>
        <w:t xml:space="preserve"> </w:t>
      </w:r>
      <w:r w:rsidR="00F8441E" w:rsidRPr="00F8441E">
        <w:rPr>
          <w:lang w:val="nl-BE"/>
        </w:rPr>
        <w:t>genereerde inderdaad een aanzienlijke meerwaarde, wat een uitzonderlijke opbrengst van 722.557,56 euro opleverde.</w:t>
      </w:r>
    </w:p>
    <w:p w14:paraId="2E8E2015" w14:textId="77777777" w:rsidR="007127CC" w:rsidRPr="00F8441E" w:rsidRDefault="007127CC" w:rsidP="00CE4A94">
      <w:pPr>
        <w:jc w:val="both"/>
        <w:rPr>
          <w:lang w:val="nl-BE"/>
        </w:rPr>
      </w:pPr>
    </w:p>
    <w:p w14:paraId="1D719712" w14:textId="3582A94E" w:rsidR="00CE4A94" w:rsidRPr="00C908C6" w:rsidRDefault="00350716" w:rsidP="00CE4A94">
      <w:pPr>
        <w:jc w:val="both"/>
        <w:rPr>
          <w:lang w:val="nl-BE"/>
        </w:rPr>
      </w:pPr>
      <w:r w:rsidRPr="00350716">
        <w:rPr>
          <w:lang w:val="nl-BE"/>
        </w:rPr>
        <w:t xml:space="preserve">Dit positieve resultaat is begrijpelijk als we bedenken dat de besteding van het uitgavenbudget op 97% ligt en dat van de ter beschikking gestelde middelen (inkomstenbudget) 107%. </w:t>
      </w:r>
      <w:r w:rsidRPr="00C908C6">
        <w:rPr>
          <w:lang w:val="nl-BE"/>
        </w:rPr>
        <w:t>Dit algehele positieve resultaat vindt plaats in een context waar de activiteit nog steeds krimpt in vergelijking met de periode vóór covid-19 (boekjaar 2019).</w:t>
      </w:r>
      <w:r w:rsidR="004F65DF" w:rsidRPr="00C908C6">
        <w:rPr>
          <w:lang w:val="nl-BE"/>
        </w:rPr>
        <w:t xml:space="preserve"> </w:t>
      </w:r>
    </w:p>
    <w:p w14:paraId="29BD42C7" w14:textId="77777777" w:rsidR="00CE4A94" w:rsidRPr="00C908C6" w:rsidRDefault="00CE4A94" w:rsidP="00CE4A94">
      <w:pPr>
        <w:jc w:val="both"/>
        <w:rPr>
          <w:lang w:val="nl-BE"/>
        </w:rPr>
      </w:pPr>
    </w:p>
    <w:p w14:paraId="5CB79516" w14:textId="0868F552" w:rsidR="007E70A9" w:rsidRPr="00102EFA" w:rsidRDefault="0051577C" w:rsidP="005F7C60">
      <w:pPr>
        <w:jc w:val="both"/>
      </w:pPr>
      <w:r w:rsidRPr="0051577C">
        <w:rPr>
          <w:lang w:val="nl-BE"/>
        </w:rPr>
        <w:t xml:space="preserve">De algemene kosten vertegenwoordigen 15% van alle kosten, vergelijkbaar met het boekjaar 2018 toen ze ook 15% in beslag namen. Dit is een stijging die verband houdt met de schuldenlast van onze investering in het nieuwe gebouw en de afschrijving ervan en de werkzaamheden voor de inrichting van de nieuwe werkplekken. Maar dit betekent ook dat de meeste van onze middelen (85%) werden gebruikt voor directe en indirecte ondersteunende activiteiten voor patiënten en hun families, voor de verdediging van hun belangen, voor wetenschappelijk onderzoek, voor bewustmaking en inzameling van financiële middelen om deze doelstellingen te bereiken . Daarentegen overtroffen de kosten met betrekking tot digitale </w:t>
      </w:r>
      <w:r>
        <w:rPr>
          <w:lang w:val="nl-BE"/>
        </w:rPr>
        <w:t>tools</w:t>
      </w:r>
      <w:r w:rsidRPr="0051577C">
        <w:rPr>
          <w:lang w:val="nl-BE"/>
        </w:rPr>
        <w:t xml:space="preserve"> (IT en IT-budget) ruimschoots het geplande budget. Om telewerk en verkoopactiviteiten (vooral online) te ondersteunen, moesten immers aanzienlijke inspanningen worden geleverd.</w:t>
      </w:r>
    </w:p>
    <w:p w14:paraId="09DF4573" w14:textId="77777777" w:rsidR="005F7C60" w:rsidRPr="00102EFA" w:rsidRDefault="005F7C60" w:rsidP="005F7C60">
      <w:pPr>
        <w:jc w:val="both"/>
      </w:pPr>
    </w:p>
    <w:p w14:paraId="77443411" w14:textId="62615332" w:rsidR="00A128B5" w:rsidRDefault="00B50104" w:rsidP="008C1BF6">
      <w:pPr>
        <w:jc w:val="both"/>
        <w:rPr>
          <w:lang w:val="nl-BE"/>
        </w:rPr>
      </w:pPr>
      <w:r w:rsidRPr="00B50104">
        <w:rPr>
          <w:lang w:val="nl-BE"/>
        </w:rPr>
        <w:t>In dit verband moet worden opgemerkt dat in het boekjaar 2021, in overeenstemming met de begrotingsprognoses en vanwege bepaalde investeringen die zijn gepland in ons strategisch plan, uitgaven voor bewustmaking en fondsenwerving onze belangrijkste uitgavenpost blijven.</w:t>
      </w:r>
    </w:p>
    <w:p w14:paraId="4AC18A04" w14:textId="77777777" w:rsidR="00210487" w:rsidRPr="00B50104" w:rsidRDefault="00210487" w:rsidP="008C1BF6">
      <w:pPr>
        <w:jc w:val="both"/>
        <w:rPr>
          <w:lang w:val="nl-BE"/>
        </w:rPr>
      </w:pPr>
    </w:p>
    <w:p w14:paraId="306D3D0D" w14:textId="2750A147" w:rsidR="004E58C3" w:rsidRPr="001170A3" w:rsidRDefault="00743507" w:rsidP="00092377">
      <w:pPr>
        <w:jc w:val="both"/>
        <w:rPr>
          <w:lang w:val="nl-BE"/>
        </w:rPr>
      </w:pPr>
      <w:r w:rsidRPr="00743507">
        <w:rPr>
          <w:lang w:val="nl-BE"/>
        </w:rPr>
        <w:t xml:space="preserve">Uit de samenstelling van onze ontvangsten blijkt dat donaties (inclusief legaten) nog steeds op de eerste plaats staan ​​met 67% voor een bijdrage van 3.252.860 euro. Hierbij moet worden aangetekend dat de inkomsten uit legaten ruimschoots boven het geplande budget uitkwamen en dat de middelen verdubbelden ten opzichte van de prognoses. De ontvangsten van de acties </w:t>
      </w:r>
      <w:r w:rsidRPr="00743507">
        <w:rPr>
          <w:lang w:val="nl-BE"/>
        </w:rPr>
        <w:lastRenderedPageBreak/>
        <w:t>vielen tegen ondanks de geleverde menselijke en financiële inspanningen. Sterker nog, we halen onze doelstellingen maar voor 68%. De verkoopdoelstellingen worden pas bij 59% gehaald. Het is ook deze slechte prestatie van de verkoopacties die het huidige waargenomen verlies verklaart. De enige glimp op dit sombere plaatje, de ontvangsten uit regionale acties werden behaald op 121%. Er wordt gewerkt aan een strategische actie, zoals toegelicht in de toelichting op de begroting 2022.</w:t>
      </w:r>
    </w:p>
    <w:p w14:paraId="540A41A4" w14:textId="77777777" w:rsidR="008F12BF" w:rsidRPr="001170A3" w:rsidRDefault="008F12BF" w:rsidP="007E70A9">
      <w:pPr>
        <w:pStyle w:val="ListParagraph"/>
        <w:rPr>
          <w:lang w:val="nl-BE"/>
        </w:rPr>
      </w:pPr>
    </w:p>
    <w:p w14:paraId="288518F4" w14:textId="77777777" w:rsidR="007E70A9" w:rsidRPr="001170A3" w:rsidRDefault="007E70A9" w:rsidP="00102EFA">
      <w:pPr>
        <w:pStyle w:val="ListParagraph"/>
        <w:ind w:left="644"/>
        <w:jc w:val="both"/>
        <w:rPr>
          <w:lang w:val="nl-BE"/>
        </w:rPr>
      </w:pPr>
    </w:p>
    <w:p w14:paraId="151B2375" w14:textId="77777777" w:rsidR="00EA1E64" w:rsidRPr="001170A3" w:rsidRDefault="00EA1E64" w:rsidP="00EA1E64">
      <w:pPr>
        <w:pStyle w:val="ListParagraph"/>
        <w:jc w:val="both"/>
        <w:rPr>
          <w:lang w:val="nl-BE"/>
        </w:rPr>
      </w:pPr>
    </w:p>
    <w:p w14:paraId="4D2BF8AC" w14:textId="77777777" w:rsidR="00A0760A" w:rsidRPr="001170A3" w:rsidRDefault="00A0760A" w:rsidP="00EA1E64">
      <w:pPr>
        <w:pStyle w:val="ListParagraph"/>
        <w:jc w:val="both"/>
        <w:rPr>
          <w:lang w:val="nl-BE"/>
        </w:rPr>
      </w:pPr>
    </w:p>
    <w:p w14:paraId="2AEFCF07" w14:textId="77777777" w:rsidR="00937466" w:rsidRPr="001170A3" w:rsidRDefault="00937466" w:rsidP="005A4C39">
      <w:pPr>
        <w:jc w:val="both"/>
        <w:rPr>
          <w:rFonts w:ascii="Calibri" w:hAnsi="Calibri" w:cs="Calibri"/>
          <w:sz w:val="22"/>
          <w:szCs w:val="22"/>
          <w:lang w:val="nl-BE" w:eastAsia="en-US"/>
        </w:rPr>
      </w:pPr>
    </w:p>
    <w:p w14:paraId="4CE612A3" w14:textId="77777777" w:rsidR="00937466" w:rsidRPr="001170A3" w:rsidRDefault="00937466" w:rsidP="005A4C39">
      <w:pPr>
        <w:jc w:val="both"/>
        <w:rPr>
          <w:rFonts w:ascii="Calibri" w:hAnsi="Calibri" w:cs="Calibri"/>
          <w:sz w:val="22"/>
          <w:szCs w:val="22"/>
          <w:lang w:val="nl-BE" w:eastAsia="en-US"/>
        </w:rPr>
      </w:pPr>
    </w:p>
    <w:p w14:paraId="3165E1EA" w14:textId="77777777" w:rsidR="00DD5A59" w:rsidRPr="001170A3" w:rsidRDefault="00DD5A59" w:rsidP="00DD5A59">
      <w:pPr>
        <w:pStyle w:val="ListParagraph"/>
        <w:ind w:left="644"/>
        <w:jc w:val="both"/>
        <w:rPr>
          <w:lang w:val="nl-BE"/>
        </w:rPr>
      </w:pPr>
    </w:p>
    <w:p w14:paraId="2C989AA9" w14:textId="77777777" w:rsidR="00937466" w:rsidRPr="001170A3" w:rsidRDefault="00937466" w:rsidP="00DD5A59">
      <w:pPr>
        <w:ind w:left="644"/>
        <w:jc w:val="both"/>
        <w:rPr>
          <w:lang w:val="nl-BE"/>
        </w:rPr>
      </w:pPr>
    </w:p>
    <w:p w14:paraId="75721843" w14:textId="77777777" w:rsidR="00937466" w:rsidRPr="001170A3" w:rsidRDefault="00937466" w:rsidP="00937466">
      <w:pPr>
        <w:jc w:val="both"/>
        <w:rPr>
          <w:lang w:val="nl-BE"/>
        </w:rPr>
      </w:pPr>
    </w:p>
    <w:p w14:paraId="3519BE7F" w14:textId="77777777" w:rsidR="00937466" w:rsidRPr="001170A3" w:rsidRDefault="00937466" w:rsidP="00937466">
      <w:pPr>
        <w:jc w:val="both"/>
        <w:rPr>
          <w:lang w:val="nl-BE"/>
        </w:rPr>
      </w:pPr>
    </w:p>
    <w:p w14:paraId="37ADE73A" w14:textId="77777777" w:rsidR="005025DC" w:rsidRPr="001170A3" w:rsidRDefault="005025DC" w:rsidP="00937466">
      <w:pPr>
        <w:jc w:val="both"/>
        <w:rPr>
          <w:lang w:val="nl-BE"/>
        </w:rPr>
      </w:pPr>
    </w:p>
    <w:p w14:paraId="258C74CA" w14:textId="77777777" w:rsidR="00937466" w:rsidRPr="001170A3" w:rsidRDefault="00937466" w:rsidP="00937466">
      <w:pPr>
        <w:jc w:val="both"/>
        <w:rPr>
          <w:lang w:val="nl-BE"/>
        </w:rPr>
      </w:pPr>
    </w:p>
    <w:p w14:paraId="18691F42" w14:textId="77777777" w:rsidR="00A0760A" w:rsidRPr="001170A3" w:rsidRDefault="00A0760A" w:rsidP="00D63078">
      <w:pPr>
        <w:jc w:val="both"/>
        <w:rPr>
          <w:sz w:val="32"/>
          <w:szCs w:val="32"/>
          <w:lang w:val="nl-BE"/>
        </w:rPr>
      </w:pPr>
    </w:p>
    <w:p w14:paraId="13E0F175" w14:textId="77777777" w:rsidR="005B69BA" w:rsidRPr="001170A3" w:rsidRDefault="005B69BA" w:rsidP="005B69BA">
      <w:pPr>
        <w:jc w:val="both"/>
        <w:rPr>
          <w:lang w:val="nl-BE"/>
        </w:rPr>
      </w:pPr>
    </w:p>
    <w:sectPr w:rsidR="005B69BA" w:rsidRPr="001170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31BB" w14:textId="77777777" w:rsidR="00847CE8" w:rsidRDefault="00847CE8" w:rsidP="00C86C96">
      <w:r>
        <w:separator/>
      </w:r>
    </w:p>
  </w:endnote>
  <w:endnote w:type="continuationSeparator" w:id="0">
    <w:p w14:paraId="332700E7" w14:textId="77777777" w:rsidR="00847CE8" w:rsidRDefault="00847CE8" w:rsidP="00C8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4B46" w14:textId="77777777" w:rsidR="00847CE8" w:rsidRDefault="00847CE8" w:rsidP="00C86C96">
      <w:r>
        <w:separator/>
      </w:r>
    </w:p>
  </w:footnote>
  <w:footnote w:type="continuationSeparator" w:id="0">
    <w:p w14:paraId="78FD1061" w14:textId="77777777" w:rsidR="00847CE8" w:rsidRDefault="00847CE8" w:rsidP="00C86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C6"/>
    <w:multiLevelType w:val="hybridMultilevel"/>
    <w:tmpl w:val="2626D266"/>
    <w:lvl w:ilvl="0" w:tplc="50C4D4D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BC74FAF"/>
    <w:multiLevelType w:val="hybridMultilevel"/>
    <w:tmpl w:val="BF94256E"/>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2E5A7FE5"/>
    <w:multiLevelType w:val="hybridMultilevel"/>
    <w:tmpl w:val="3CAE48A6"/>
    <w:lvl w:ilvl="0" w:tplc="080C0011">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15:restartNumberingAfterBreak="0">
    <w:nsid w:val="56FD65BB"/>
    <w:multiLevelType w:val="hybridMultilevel"/>
    <w:tmpl w:val="2B1AEA6E"/>
    <w:lvl w:ilvl="0" w:tplc="CDC44C86">
      <w:start w:val="1"/>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733050D3"/>
    <w:multiLevelType w:val="hybridMultilevel"/>
    <w:tmpl w:val="9E5006CE"/>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8B"/>
    <w:rsid w:val="00007154"/>
    <w:rsid w:val="00010BBC"/>
    <w:rsid w:val="00014E7D"/>
    <w:rsid w:val="000176A1"/>
    <w:rsid w:val="000229C4"/>
    <w:rsid w:val="00024595"/>
    <w:rsid w:val="0002719B"/>
    <w:rsid w:val="00046194"/>
    <w:rsid w:val="000468AD"/>
    <w:rsid w:val="00050F57"/>
    <w:rsid w:val="00053852"/>
    <w:rsid w:val="00075318"/>
    <w:rsid w:val="00076CA1"/>
    <w:rsid w:val="0008081D"/>
    <w:rsid w:val="0009069D"/>
    <w:rsid w:val="00092377"/>
    <w:rsid w:val="000B443C"/>
    <w:rsid w:val="000B5390"/>
    <w:rsid w:val="000C1DA0"/>
    <w:rsid w:val="000D15E0"/>
    <w:rsid w:val="000E121B"/>
    <w:rsid w:val="000F1563"/>
    <w:rsid w:val="00102EFA"/>
    <w:rsid w:val="0011438F"/>
    <w:rsid w:val="001170A3"/>
    <w:rsid w:val="0012261F"/>
    <w:rsid w:val="001229D2"/>
    <w:rsid w:val="00161379"/>
    <w:rsid w:val="00182C18"/>
    <w:rsid w:val="001943FD"/>
    <w:rsid w:val="001A0242"/>
    <w:rsid w:val="001A0A72"/>
    <w:rsid w:val="001A4103"/>
    <w:rsid w:val="001D2221"/>
    <w:rsid w:val="001E6ACC"/>
    <w:rsid w:val="00210487"/>
    <w:rsid w:val="00225077"/>
    <w:rsid w:val="00241C4E"/>
    <w:rsid w:val="00242482"/>
    <w:rsid w:val="002666CF"/>
    <w:rsid w:val="00274E07"/>
    <w:rsid w:val="002807AA"/>
    <w:rsid w:val="00292CB6"/>
    <w:rsid w:val="002C357D"/>
    <w:rsid w:val="002D5D72"/>
    <w:rsid w:val="002D6F8B"/>
    <w:rsid w:val="002F071C"/>
    <w:rsid w:val="00301C7A"/>
    <w:rsid w:val="00312CFA"/>
    <w:rsid w:val="00316ECF"/>
    <w:rsid w:val="00350716"/>
    <w:rsid w:val="00386668"/>
    <w:rsid w:val="0039146B"/>
    <w:rsid w:val="0039257F"/>
    <w:rsid w:val="003E4E9B"/>
    <w:rsid w:val="003F1C4F"/>
    <w:rsid w:val="00405FEE"/>
    <w:rsid w:val="00417735"/>
    <w:rsid w:val="00417D96"/>
    <w:rsid w:val="004258A5"/>
    <w:rsid w:val="00427C54"/>
    <w:rsid w:val="0044128B"/>
    <w:rsid w:val="00442946"/>
    <w:rsid w:val="00482137"/>
    <w:rsid w:val="004B1AD4"/>
    <w:rsid w:val="004B5BB9"/>
    <w:rsid w:val="004D4FB2"/>
    <w:rsid w:val="004E3F39"/>
    <w:rsid w:val="004E58C3"/>
    <w:rsid w:val="004E7E40"/>
    <w:rsid w:val="004F170F"/>
    <w:rsid w:val="004F65DF"/>
    <w:rsid w:val="005025DC"/>
    <w:rsid w:val="005027A2"/>
    <w:rsid w:val="00507E64"/>
    <w:rsid w:val="005102DD"/>
    <w:rsid w:val="0051577C"/>
    <w:rsid w:val="00515BA8"/>
    <w:rsid w:val="005255F2"/>
    <w:rsid w:val="005335E4"/>
    <w:rsid w:val="00561323"/>
    <w:rsid w:val="00565ED1"/>
    <w:rsid w:val="00573AED"/>
    <w:rsid w:val="005A4C39"/>
    <w:rsid w:val="005A61B1"/>
    <w:rsid w:val="005B1E8A"/>
    <w:rsid w:val="005B69BA"/>
    <w:rsid w:val="005E2821"/>
    <w:rsid w:val="005F7C60"/>
    <w:rsid w:val="00612FE7"/>
    <w:rsid w:val="00632AD1"/>
    <w:rsid w:val="006358A9"/>
    <w:rsid w:val="00644943"/>
    <w:rsid w:val="006454DF"/>
    <w:rsid w:val="006949D9"/>
    <w:rsid w:val="006C3D1C"/>
    <w:rsid w:val="006E3C4D"/>
    <w:rsid w:val="006F793F"/>
    <w:rsid w:val="007044B2"/>
    <w:rsid w:val="007127CC"/>
    <w:rsid w:val="0073098C"/>
    <w:rsid w:val="007360B5"/>
    <w:rsid w:val="00743507"/>
    <w:rsid w:val="00753275"/>
    <w:rsid w:val="00766F40"/>
    <w:rsid w:val="007868A1"/>
    <w:rsid w:val="00790131"/>
    <w:rsid w:val="00790C55"/>
    <w:rsid w:val="00791DE9"/>
    <w:rsid w:val="007D633E"/>
    <w:rsid w:val="007E6803"/>
    <w:rsid w:val="007E70A9"/>
    <w:rsid w:val="007F4C08"/>
    <w:rsid w:val="00800019"/>
    <w:rsid w:val="00847CE8"/>
    <w:rsid w:val="008638F2"/>
    <w:rsid w:val="008645BA"/>
    <w:rsid w:val="008777FA"/>
    <w:rsid w:val="00897C91"/>
    <w:rsid w:val="008C1BF6"/>
    <w:rsid w:val="008D45D7"/>
    <w:rsid w:val="008E00ED"/>
    <w:rsid w:val="008E78A7"/>
    <w:rsid w:val="008F12BF"/>
    <w:rsid w:val="009029D4"/>
    <w:rsid w:val="009117FE"/>
    <w:rsid w:val="00915C92"/>
    <w:rsid w:val="00937466"/>
    <w:rsid w:val="00943060"/>
    <w:rsid w:val="00943BDD"/>
    <w:rsid w:val="0095118F"/>
    <w:rsid w:val="009554CD"/>
    <w:rsid w:val="00957799"/>
    <w:rsid w:val="00975BB0"/>
    <w:rsid w:val="0098627A"/>
    <w:rsid w:val="00995E0A"/>
    <w:rsid w:val="009A06BE"/>
    <w:rsid w:val="009A7521"/>
    <w:rsid w:val="009C0AF4"/>
    <w:rsid w:val="009C4F2A"/>
    <w:rsid w:val="009D05CD"/>
    <w:rsid w:val="009D3CCA"/>
    <w:rsid w:val="009E0B35"/>
    <w:rsid w:val="009E17D4"/>
    <w:rsid w:val="00A055C1"/>
    <w:rsid w:val="00A0760A"/>
    <w:rsid w:val="00A1010A"/>
    <w:rsid w:val="00A128B5"/>
    <w:rsid w:val="00A143D6"/>
    <w:rsid w:val="00A17AC0"/>
    <w:rsid w:val="00A31F80"/>
    <w:rsid w:val="00A3254B"/>
    <w:rsid w:val="00A40244"/>
    <w:rsid w:val="00A41E41"/>
    <w:rsid w:val="00A42238"/>
    <w:rsid w:val="00A635CD"/>
    <w:rsid w:val="00A87989"/>
    <w:rsid w:val="00A94485"/>
    <w:rsid w:val="00AA6D37"/>
    <w:rsid w:val="00AA7D0E"/>
    <w:rsid w:val="00AC6DB7"/>
    <w:rsid w:val="00AE20EF"/>
    <w:rsid w:val="00B12521"/>
    <w:rsid w:val="00B16A79"/>
    <w:rsid w:val="00B17C5E"/>
    <w:rsid w:val="00B24C84"/>
    <w:rsid w:val="00B25B1A"/>
    <w:rsid w:val="00B50104"/>
    <w:rsid w:val="00B57901"/>
    <w:rsid w:val="00B57E8D"/>
    <w:rsid w:val="00B76107"/>
    <w:rsid w:val="00B76569"/>
    <w:rsid w:val="00B81B58"/>
    <w:rsid w:val="00BA1F09"/>
    <w:rsid w:val="00BA639C"/>
    <w:rsid w:val="00BB461C"/>
    <w:rsid w:val="00BC7BC2"/>
    <w:rsid w:val="00BE7F80"/>
    <w:rsid w:val="00BF394F"/>
    <w:rsid w:val="00C00F78"/>
    <w:rsid w:val="00C261D3"/>
    <w:rsid w:val="00C34942"/>
    <w:rsid w:val="00C378C9"/>
    <w:rsid w:val="00C41446"/>
    <w:rsid w:val="00C414E6"/>
    <w:rsid w:val="00C4724D"/>
    <w:rsid w:val="00C54D37"/>
    <w:rsid w:val="00C54F76"/>
    <w:rsid w:val="00C63AEA"/>
    <w:rsid w:val="00C67469"/>
    <w:rsid w:val="00C76978"/>
    <w:rsid w:val="00C86C96"/>
    <w:rsid w:val="00C908C6"/>
    <w:rsid w:val="00CA4D96"/>
    <w:rsid w:val="00CA702F"/>
    <w:rsid w:val="00CB4B8B"/>
    <w:rsid w:val="00CC07DF"/>
    <w:rsid w:val="00CC2DE9"/>
    <w:rsid w:val="00CD6FFA"/>
    <w:rsid w:val="00CE4A94"/>
    <w:rsid w:val="00CE6144"/>
    <w:rsid w:val="00CF671A"/>
    <w:rsid w:val="00D05893"/>
    <w:rsid w:val="00D60362"/>
    <w:rsid w:val="00D6056D"/>
    <w:rsid w:val="00D63078"/>
    <w:rsid w:val="00D77923"/>
    <w:rsid w:val="00D9443C"/>
    <w:rsid w:val="00DD266A"/>
    <w:rsid w:val="00DD5A59"/>
    <w:rsid w:val="00DE4EBB"/>
    <w:rsid w:val="00DF334B"/>
    <w:rsid w:val="00DF3387"/>
    <w:rsid w:val="00E01BFB"/>
    <w:rsid w:val="00E52643"/>
    <w:rsid w:val="00E64675"/>
    <w:rsid w:val="00E90789"/>
    <w:rsid w:val="00E92DDF"/>
    <w:rsid w:val="00EA1E64"/>
    <w:rsid w:val="00EB566E"/>
    <w:rsid w:val="00EC31F4"/>
    <w:rsid w:val="00ED09ED"/>
    <w:rsid w:val="00ED7752"/>
    <w:rsid w:val="00EF552D"/>
    <w:rsid w:val="00EF590B"/>
    <w:rsid w:val="00EF5C78"/>
    <w:rsid w:val="00F02108"/>
    <w:rsid w:val="00F0256E"/>
    <w:rsid w:val="00F045E2"/>
    <w:rsid w:val="00F23B11"/>
    <w:rsid w:val="00F34D20"/>
    <w:rsid w:val="00F54903"/>
    <w:rsid w:val="00F7750B"/>
    <w:rsid w:val="00F8441E"/>
    <w:rsid w:val="00F95EA7"/>
    <w:rsid w:val="00FB05DA"/>
    <w:rsid w:val="00FB5BAB"/>
    <w:rsid w:val="00FC5365"/>
    <w:rsid w:val="00FD21BB"/>
    <w:rsid w:val="00FE53AB"/>
    <w:rsid w:val="00FF48D7"/>
    <w:rsid w:val="00FF7B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7B950"/>
  <w15:chartTrackingRefBased/>
  <w15:docId w15:val="{36B9EB2D-8B2B-4803-B215-D641186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28B"/>
    <w:pPr>
      <w:spacing w:after="0" w:line="240" w:lineRule="auto"/>
    </w:pPr>
    <w:rPr>
      <w:rFonts w:ascii="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8B"/>
    <w:pPr>
      <w:spacing w:after="160" w:line="252" w:lineRule="auto"/>
      <w:ind w:left="720"/>
      <w:contextualSpacing/>
    </w:pPr>
    <w:rPr>
      <w:rFonts w:ascii="Calibri" w:hAnsi="Calibri" w:cs="Calibri"/>
      <w:sz w:val="22"/>
      <w:szCs w:val="22"/>
      <w:lang w:eastAsia="en-US"/>
    </w:rPr>
  </w:style>
  <w:style w:type="paragraph" w:styleId="BalloonText">
    <w:name w:val="Balloon Text"/>
    <w:basedOn w:val="Normal"/>
    <w:link w:val="BalloonTextChar"/>
    <w:uiPriority w:val="99"/>
    <w:semiHidden/>
    <w:unhideWhenUsed/>
    <w:rsid w:val="00076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A1"/>
    <w:rPr>
      <w:rFonts w:ascii="Segoe UI" w:hAnsi="Segoe UI" w:cs="Segoe UI"/>
      <w:sz w:val="18"/>
      <w:szCs w:val="18"/>
      <w:lang w:eastAsia="fr-BE"/>
    </w:rPr>
  </w:style>
  <w:style w:type="paragraph" w:styleId="Header">
    <w:name w:val="header"/>
    <w:basedOn w:val="Normal"/>
    <w:link w:val="HeaderChar"/>
    <w:uiPriority w:val="99"/>
    <w:unhideWhenUsed/>
    <w:rsid w:val="00C86C96"/>
    <w:pPr>
      <w:tabs>
        <w:tab w:val="center" w:pos="4536"/>
        <w:tab w:val="right" w:pos="9072"/>
      </w:tabs>
    </w:pPr>
  </w:style>
  <w:style w:type="character" w:customStyle="1" w:styleId="HeaderChar">
    <w:name w:val="Header Char"/>
    <w:basedOn w:val="DefaultParagraphFont"/>
    <w:link w:val="Header"/>
    <w:uiPriority w:val="99"/>
    <w:rsid w:val="00C86C96"/>
    <w:rPr>
      <w:rFonts w:ascii="Times New Roman" w:hAnsi="Times New Roman" w:cs="Times New Roman"/>
      <w:sz w:val="24"/>
      <w:szCs w:val="24"/>
      <w:lang w:eastAsia="fr-BE"/>
    </w:rPr>
  </w:style>
  <w:style w:type="paragraph" w:styleId="Footer">
    <w:name w:val="footer"/>
    <w:basedOn w:val="Normal"/>
    <w:link w:val="FooterChar"/>
    <w:uiPriority w:val="99"/>
    <w:unhideWhenUsed/>
    <w:rsid w:val="00C86C96"/>
    <w:pPr>
      <w:tabs>
        <w:tab w:val="center" w:pos="4536"/>
        <w:tab w:val="right" w:pos="9072"/>
      </w:tabs>
    </w:pPr>
  </w:style>
  <w:style w:type="character" w:customStyle="1" w:styleId="FooterChar">
    <w:name w:val="Footer Char"/>
    <w:basedOn w:val="DefaultParagraphFont"/>
    <w:link w:val="Footer"/>
    <w:uiPriority w:val="99"/>
    <w:rsid w:val="00C86C96"/>
    <w:rPr>
      <w:rFonts w:ascii="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384">
      <w:bodyDiv w:val="1"/>
      <w:marLeft w:val="0"/>
      <w:marRight w:val="0"/>
      <w:marTop w:val="0"/>
      <w:marBottom w:val="0"/>
      <w:divBdr>
        <w:top w:val="none" w:sz="0" w:space="0" w:color="auto"/>
        <w:left w:val="none" w:sz="0" w:space="0" w:color="auto"/>
        <w:bottom w:val="none" w:sz="0" w:space="0" w:color="auto"/>
        <w:right w:val="none" w:sz="0" w:space="0" w:color="auto"/>
      </w:divBdr>
    </w:div>
    <w:div w:id="161090011">
      <w:bodyDiv w:val="1"/>
      <w:marLeft w:val="0"/>
      <w:marRight w:val="0"/>
      <w:marTop w:val="0"/>
      <w:marBottom w:val="0"/>
      <w:divBdr>
        <w:top w:val="none" w:sz="0" w:space="0" w:color="auto"/>
        <w:left w:val="none" w:sz="0" w:space="0" w:color="auto"/>
        <w:bottom w:val="none" w:sz="0" w:space="0" w:color="auto"/>
        <w:right w:val="none" w:sz="0" w:space="0" w:color="auto"/>
      </w:divBdr>
    </w:div>
    <w:div w:id="582032525">
      <w:bodyDiv w:val="1"/>
      <w:marLeft w:val="0"/>
      <w:marRight w:val="0"/>
      <w:marTop w:val="0"/>
      <w:marBottom w:val="0"/>
      <w:divBdr>
        <w:top w:val="none" w:sz="0" w:space="0" w:color="auto"/>
        <w:left w:val="none" w:sz="0" w:space="0" w:color="auto"/>
        <w:bottom w:val="none" w:sz="0" w:space="0" w:color="auto"/>
        <w:right w:val="none" w:sz="0" w:space="0" w:color="auto"/>
      </w:divBdr>
    </w:div>
    <w:div w:id="19339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023A1196CA141A2FD86420352504F" ma:contentTypeVersion="6" ma:contentTypeDescription="Create a new document." ma:contentTypeScope="" ma:versionID="ab0fbf71ececa13b3ce3dc94866fcbee">
  <xsd:schema xmlns:xsd="http://www.w3.org/2001/XMLSchema" xmlns:xs="http://www.w3.org/2001/XMLSchema" xmlns:p="http://schemas.microsoft.com/office/2006/metadata/properties" xmlns:ns2="67cd9146-621f-425f-b70e-5b523e7cea09" xmlns:ns3="7dbc5c01-d74a-48cd-bd2a-827bafa1be93" targetNamespace="http://schemas.microsoft.com/office/2006/metadata/properties" ma:root="true" ma:fieldsID="3eef41a35a509f77a2803caf04b4da2f" ns2:_="" ns3:_="">
    <xsd:import namespace="67cd9146-621f-425f-b70e-5b523e7cea09"/>
    <xsd:import namespace="7dbc5c01-d74a-48cd-bd2a-827bafa1be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d9146-621f-425f-b70e-5b523e7ce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bc5c01-d74a-48cd-bd2a-827bafa1be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87403-2B11-4C9E-B3DB-3F143C016388}"/>
</file>

<file path=customXml/itemProps2.xml><?xml version="1.0" encoding="utf-8"?>
<ds:datastoreItem xmlns:ds="http://schemas.openxmlformats.org/officeDocument/2006/customXml" ds:itemID="{05187C68-F22A-48AE-A301-99F07B1F2058}">
  <ds:schemaRefs>
    <ds:schemaRef ds:uri="http://schemas.microsoft.com/sharepoint/v3/contenttype/forms"/>
  </ds:schemaRefs>
</ds:datastoreItem>
</file>

<file path=customXml/itemProps3.xml><?xml version="1.0" encoding="utf-8"?>
<ds:datastoreItem xmlns:ds="http://schemas.openxmlformats.org/officeDocument/2006/customXml" ds:itemID="{C6C71E16-3D75-45E6-A78A-C78AB03BD3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b6cdd96-466b-4b42-8353-90835565f1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Stefan - Muco</cp:lastModifiedBy>
  <cp:revision>2</cp:revision>
  <cp:lastPrinted>2018-02-21T16:10:00Z</cp:lastPrinted>
  <dcterms:created xsi:type="dcterms:W3CDTF">2022-04-08T09:01:00Z</dcterms:created>
  <dcterms:modified xsi:type="dcterms:W3CDTF">2022-04-08T09:01:00Z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0x010100398023A1196CA141A2FD86420352504F</vt:lpwstr>
  </property>
</Properties>
</file>