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8269" w14:textId="6911B540" w:rsidR="0067556B" w:rsidRPr="00F720BC" w:rsidRDefault="00473AC9">
      <w:pPr>
        <w:rPr>
          <w:color w:val="5B9BD5" w:themeColor="accent1"/>
          <w:sz w:val="28"/>
          <w:szCs w:val="28"/>
          <w:lang w:val="fr-BE"/>
        </w:rPr>
      </w:pPr>
      <w:r w:rsidRPr="00F720BC">
        <w:rPr>
          <w:color w:val="5B9BD5" w:themeColor="accent1"/>
          <w:sz w:val="28"/>
          <w:szCs w:val="28"/>
          <w:lang w:val="fr-BE"/>
        </w:rPr>
        <w:t xml:space="preserve">Commentaire </w:t>
      </w:r>
      <w:r w:rsidR="001A24D1" w:rsidRPr="00F720BC">
        <w:rPr>
          <w:color w:val="5B9BD5" w:themeColor="accent1"/>
          <w:sz w:val="28"/>
          <w:szCs w:val="28"/>
          <w:lang w:val="fr-BE"/>
        </w:rPr>
        <w:t xml:space="preserve">au </w:t>
      </w:r>
      <w:r w:rsidR="00D93BB5" w:rsidRPr="00F720BC">
        <w:rPr>
          <w:color w:val="5B9BD5" w:themeColor="accent1"/>
          <w:sz w:val="28"/>
          <w:szCs w:val="28"/>
          <w:lang w:val="fr-BE"/>
        </w:rPr>
        <w:t>budget 2022</w:t>
      </w:r>
      <w:r w:rsidR="00E66E3D" w:rsidRPr="00F720BC">
        <w:rPr>
          <w:color w:val="5B9BD5" w:themeColor="accent1"/>
          <w:sz w:val="28"/>
          <w:szCs w:val="28"/>
          <w:lang w:val="fr-BE"/>
        </w:rPr>
        <w:t xml:space="preserve"> </w:t>
      </w:r>
      <w:r w:rsidRPr="00F720BC">
        <w:rPr>
          <w:color w:val="5B9BD5" w:themeColor="accent1"/>
          <w:sz w:val="28"/>
          <w:szCs w:val="28"/>
          <w:lang w:val="fr-BE"/>
        </w:rPr>
        <w:t xml:space="preserve">CA </w:t>
      </w:r>
      <w:r w:rsidR="00D93BB5" w:rsidRPr="00F720BC">
        <w:rPr>
          <w:color w:val="5B9BD5" w:themeColor="accent1"/>
          <w:sz w:val="28"/>
          <w:szCs w:val="28"/>
          <w:lang w:val="fr-BE"/>
        </w:rPr>
        <w:t>du 26</w:t>
      </w:r>
      <w:r w:rsidR="00FD31B2" w:rsidRPr="00F720BC">
        <w:rPr>
          <w:color w:val="5B9BD5" w:themeColor="accent1"/>
          <w:sz w:val="28"/>
          <w:szCs w:val="28"/>
          <w:lang w:val="fr-BE"/>
        </w:rPr>
        <w:t xml:space="preserve"> 03 2022</w:t>
      </w:r>
    </w:p>
    <w:p w14:paraId="5752826A" w14:textId="77777777" w:rsidR="0033466E" w:rsidRPr="00F720BC" w:rsidRDefault="0033466E">
      <w:pPr>
        <w:rPr>
          <w:lang w:val="fr-BE"/>
        </w:rPr>
      </w:pPr>
    </w:p>
    <w:p w14:paraId="13E36CC5" w14:textId="377B895D" w:rsidR="00126AF8" w:rsidRDefault="00473AC9" w:rsidP="00243384">
      <w:pPr>
        <w:jc w:val="both"/>
        <w:rPr>
          <w:color w:val="5B9BD5" w:themeColor="accent1"/>
          <w:lang w:val="fr-FR"/>
        </w:rPr>
      </w:pPr>
      <w:r w:rsidRPr="00B26BDF">
        <w:rPr>
          <w:color w:val="5B9BD5" w:themeColor="accent1"/>
          <w:lang w:val="fr-FR"/>
        </w:rPr>
        <w:t>Le bud</w:t>
      </w:r>
      <w:r w:rsidR="00243384" w:rsidRPr="00B26BDF">
        <w:rPr>
          <w:color w:val="5B9BD5" w:themeColor="accent1"/>
          <w:lang w:val="fr-FR"/>
        </w:rPr>
        <w:t>get de l’exercice comptable 202</w:t>
      </w:r>
      <w:r w:rsidR="00F3386B">
        <w:rPr>
          <w:color w:val="5B9BD5" w:themeColor="accent1"/>
          <w:lang w:val="fr-FR"/>
        </w:rPr>
        <w:t>2</w:t>
      </w:r>
      <w:r w:rsidR="00243384" w:rsidRPr="00B26BDF">
        <w:rPr>
          <w:color w:val="5B9BD5" w:themeColor="accent1"/>
          <w:lang w:val="fr-FR"/>
        </w:rPr>
        <w:t xml:space="preserve"> </w:t>
      </w:r>
      <w:r w:rsidRPr="00B26BDF">
        <w:rPr>
          <w:color w:val="5B9BD5" w:themeColor="accent1"/>
          <w:lang w:val="fr-FR"/>
        </w:rPr>
        <w:t>que nous vous présentons en détail dans le fichier Excel</w:t>
      </w:r>
      <w:r w:rsidR="00CA207D" w:rsidRPr="00B26BDF">
        <w:rPr>
          <w:color w:val="5B9BD5" w:themeColor="accent1"/>
          <w:lang w:val="fr-FR"/>
        </w:rPr>
        <w:t xml:space="preserve"> en annexe, </w:t>
      </w:r>
      <w:r w:rsidR="005039FC">
        <w:rPr>
          <w:color w:val="5B9BD5" w:themeColor="accent1"/>
          <w:lang w:val="fr-FR"/>
        </w:rPr>
        <w:t xml:space="preserve">est élaboré dans un </w:t>
      </w:r>
      <w:r w:rsidR="00CA207D" w:rsidRPr="00B26BDF">
        <w:rPr>
          <w:color w:val="5B9BD5" w:themeColor="accent1"/>
          <w:lang w:val="fr-FR"/>
        </w:rPr>
        <w:t>contexte socio-économique</w:t>
      </w:r>
      <w:r w:rsidR="00243384" w:rsidRPr="00B26BDF">
        <w:rPr>
          <w:color w:val="5B9BD5" w:themeColor="accent1"/>
          <w:lang w:val="fr-FR"/>
        </w:rPr>
        <w:t xml:space="preserve"> </w:t>
      </w:r>
      <w:r w:rsidR="00FD4761">
        <w:rPr>
          <w:color w:val="5B9BD5" w:themeColor="accent1"/>
          <w:lang w:val="fr-FR"/>
        </w:rPr>
        <w:t xml:space="preserve">toujours </w:t>
      </w:r>
      <w:r w:rsidR="00A1659C">
        <w:rPr>
          <w:color w:val="5B9BD5" w:themeColor="accent1"/>
          <w:lang w:val="fr-FR"/>
        </w:rPr>
        <w:t>sous contrainte de la Covid-19 qui perdure</w:t>
      </w:r>
      <w:r w:rsidR="006D4E80">
        <w:rPr>
          <w:color w:val="5B9BD5" w:themeColor="accent1"/>
          <w:lang w:val="fr-FR"/>
        </w:rPr>
        <w:t xml:space="preserve">. La normalisation espérée </w:t>
      </w:r>
      <w:r w:rsidR="00AB540A">
        <w:rPr>
          <w:color w:val="5B9BD5" w:themeColor="accent1"/>
          <w:lang w:val="fr-FR"/>
        </w:rPr>
        <w:t>n’arrive pas et cela se traduit par une</w:t>
      </w:r>
      <w:r w:rsidR="002972B7">
        <w:rPr>
          <w:color w:val="5B9BD5" w:themeColor="accent1"/>
          <w:lang w:val="fr-FR"/>
        </w:rPr>
        <w:t xml:space="preserve"> très</w:t>
      </w:r>
      <w:r w:rsidR="00AB540A">
        <w:rPr>
          <w:color w:val="5B9BD5" w:themeColor="accent1"/>
          <w:lang w:val="fr-FR"/>
        </w:rPr>
        <w:t xml:space="preserve"> </w:t>
      </w:r>
      <w:r w:rsidR="00F1069C">
        <w:rPr>
          <w:color w:val="5B9BD5" w:themeColor="accent1"/>
          <w:lang w:val="fr-FR"/>
        </w:rPr>
        <w:t xml:space="preserve">légère contraction de l’activité </w:t>
      </w:r>
      <w:r w:rsidR="007432B5">
        <w:rPr>
          <w:color w:val="5B9BD5" w:themeColor="accent1"/>
          <w:lang w:val="fr-FR"/>
        </w:rPr>
        <w:t xml:space="preserve">envisagée. </w:t>
      </w:r>
    </w:p>
    <w:p w14:paraId="30A1535D" w14:textId="2F778129" w:rsidR="00AB3FA8" w:rsidRPr="00F720BC" w:rsidRDefault="00BA5B63" w:rsidP="00AB3FA8">
      <w:pPr>
        <w:jc w:val="both"/>
        <w:rPr>
          <w:color w:val="5B9BD5" w:themeColor="accent1"/>
          <w:lang w:val="fr-FR"/>
        </w:rPr>
      </w:pPr>
      <w:r>
        <w:rPr>
          <w:color w:val="5B9BD5" w:themeColor="accent1"/>
          <w:lang w:val="fr-FR"/>
        </w:rPr>
        <w:t>Dans ces conditions</w:t>
      </w:r>
      <w:r w:rsidR="008E5EBE">
        <w:rPr>
          <w:color w:val="5B9BD5" w:themeColor="accent1"/>
          <w:lang w:val="fr-FR"/>
        </w:rPr>
        <w:t xml:space="preserve">, nous avons </w:t>
      </w:r>
      <w:r w:rsidR="0053079A">
        <w:rPr>
          <w:color w:val="5B9BD5" w:themeColor="accent1"/>
          <w:lang w:val="fr-FR"/>
        </w:rPr>
        <w:t xml:space="preserve">envisagé </w:t>
      </w:r>
      <w:r w:rsidR="0053079A" w:rsidRPr="00B26BDF">
        <w:rPr>
          <w:color w:val="5B9BD5" w:themeColor="accent1"/>
          <w:lang w:val="fr-FR"/>
        </w:rPr>
        <w:t>de</w:t>
      </w:r>
      <w:r w:rsidR="00243384" w:rsidRPr="00B26BDF">
        <w:rPr>
          <w:color w:val="5B9BD5" w:themeColor="accent1"/>
          <w:lang w:val="fr-FR"/>
        </w:rPr>
        <w:t xml:space="preserve"> travailler avec les moyens en notre possession sans toutefois perdre de vue notre mission et sans hypothéquer notre soutien aux patients et aux </w:t>
      </w:r>
      <w:r w:rsidR="00EB0B4E" w:rsidRPr="00B26BDF">
        <w:rPr>
          <w:color w:val="5B9BD5" w:themeColor="accent1"/>
          <w:lang w:val="fr-FR"/>
        </w:rPr>
        <w:t xml:space="preserve">familles. </w:t>
      </w:r>
      <w:r w:rsidR="0024726C">
        <w:rPr>
          <w:color w:val="5B9BD5" w:themeColor="accent1"/>
          <w:lang w:val="fr-FR"/>
        </w:rPr>
        <w:t>N</w:t>
      </w:r>
      <w:r w:rsidR="00C55D3B" w:rsidRPr="00B26BDF">
        <w:rPr>
          <w:color w:val="5B9BD5" w:themeColor="accent1"/>
          <w:lang w:val="fr-FR"/>
        </w:rPr>
        <w:t xml:space="preserve">ous </w:t>
      </w:r>
      <w:r w:rsidR="00C55D3B" w:rsidRPr="00F720BC">
        <w:rPr>
          <w:color w:val="5B9BD5" w:themeColor="accent1"/>
          <w:lang w:val="fr-FR"/>
        </w:rPr>
        <w:t xml:space="preserve">proposons </w:t>
      </w:r>
      <w:r w:rsidR="004D7B2B" w:rsidRPr="00F720BC">
        <w:rPr>
          <w:color w:val="5B9BD5" w:themeColor="accent1"/>
          <w:lang w:val="fr-FR"/>
        </w:rPr>
        <w:t xml:space="preserve">un budget </w:t>
      </w:r>
      <w:r w:rsidR="002F7D06" w:rsidRPr="00F720BC">
        <w:rPr>
          <w:color w:val="5B9BD5" w:themeColor="accent1"/>
          <w:lang w:val="fr-FR"/>
        </w:rPr>
        <w:t xml:space="preserve">en équilibre avec un léger </w:t>
      </w:r>
      <w:r w:rsidR="00B97AB3" w:rsidRPr="00F720BC">
        <w:rPr>
          <w:color w:val="5B9BD5" w:themeColor="accent1"/>
          <w:lang w:val="fr-FR"/>
        </w:rPr>
        <w:t>bénéfice de 4</w:t>
      </w:r>
      <w:r w:rsidR="00B76079" w:rsidRPr="00F720BC">
        <w:rPr>
          <w:color w:val="5B9BD5" w:themeColor="accent1"/>
          <w:lang w:val="fr-FR"/>
        </w:rPr>
        <w:t>0 9</w:t>
      </w:r>
      <w:r w:rsidR="00B97AB3" w:rsidRPr="00F720BC">
        <w:rPr>
          <w:color w:val="5B9BD5" w:themeColor="accent1"/>
          <w:lang w:val="fr-FR"/>
        </w:rPr>
        <w:t xml:space="preserve">51 </w:t>
      </w:r>
      <w:r w:rsidR="000877A9" w:rsidRPr="00F720BC">
        <w:rPr>
          <w:color w:val="5B9BD5" w:themeColor="accent1"/>
          <w:lang w:val="fr-FR"/>
        </w:rPr>
        <w:t>EUR</w:t>
      </w:r>
      <w:r w:rsidR="00B85170" w:rsidRPr="00F720BC">
        <w:rPr>
          <w:color w:val="5B9BD5" w:themeColor="accent1"/>
          <w:lang w:val="fr-FR"/>
        </w:rPr>
        <w:t>.</w:t>
      </w:r>
      <w:r w:rsidR="00CF4E0E" w:rsidRPr="00F720BC">
        <w:rPr>
          <w:color w:val="5B9BD5" w:themeColor="accent1"/>
          <w:lang w:val="fr-FR"/>
        </w:rPr>
        <w:t xml:space="preserve"> </w:t>
      </w:r>
    </w:p>
    <w:p w14:paraId="5752826E" w14:textId="2AFE3DD4" w:rsidR="00E833B8" w:rsidRPr="00F720BC" w:rsidRDefault="00E966FB" w:rsidP="00AB3FA8">
      <w:pPr>
        <w:pStyle w:val="ListParagraph"/>
        <w:numPr>
          <w:ilvl w:val="0"/>
          <w:numId w:val="1"/>
        </w:numPr>
        <w:jc w:val="both"/>
        <w:rPr>
          <w:lang w:val="fr-BE"/>
        </w:rPr>
      </w:pPr>
      <w:r w:rsidRPr="00F720BC">
        <w:rPr>
          <w:color w:val="5B9BD5" w:themeColor="accent1"/>
          <w:lang w:val="fr-FR"/>
        </w:rPr>
        <w:t xml:space="preserve">Nous présentons un budget avec une vision d’une activité qui ne se contracte </w:t>
      </w:r>
      <w:r w:rsidR="000B328B" w:rsidRPr="00F720BC">
        <w:rPr>
          <w:color w:val="5B9BD5" w:themeColor="accent1"/>
          <w:lang w:val="fr-FR"/>
        </w:rPr>
        <w:t>plus mais</w:t>
      </w:r>
      <w:r w:rsidR="00211A76" w:rsidRPr="00F720BC">
        <w:rPr>
          <w:color w:val="5B9BD5" w:themeColor="accent1"/>
          <w:lang w:val="fr-FR"/>
        </w:rPr>
        <w:t xml:space="preserve"> qui se </w:t>
      </w:r>
      <w:r w:rsidR="00211A76" w:rsidRPr="00AB3FA8">
        <w:rPr>
          <w:color w:val="5B9BD5" w:themeColor="accent1"/>
          <w:lang w:val="fr-FR"/>
        </w:rPr>
        <w:t xml:space="preserve">stabilise. Les moyens </w:t>
      </w:r>
      <w:r w:rsidR="009464C9" w:rsidRPr="00AB3FA8">
        <w:rPr>
          <w:color w:val="5B9BD5" w:themeColor="accent1"/>
          <w:lang w:val="fr-FR"/>
        </w:rPr>
        <w:t>à disposition se contracte seulement de 1.</w:t>
      </w:r>
      <w:r w:rsidR="008263E4">
        <w:rPr>
          <w:color w:val="5B9BD5" w:themeColor="accent1"/>
          <w:lang w:val="fr-FR"/>
        </w:rPr>
        <w:t>8</w:t>
      </w:r>
      <w:r w:rsidR="00173488" w:rsidRPr="00AB3FA8">
        <w:rPr>
          <w:color w:val="5B9BD5" w:themeColor="accent1"/>
          <w:lang w:val="fr-FR"/>
        </w:rPr>
        <w:t>%</w:t>
      </w:r>
      <w:r w:rsidR="00173488">
        <w:rPr>
          <w:color w:val="5B9BD5" w:themeColor="accent1"/>
          <w:lang w:val="fr-FR"/>
        </w:rPr>
        <w:t xml:space="preserve"> par rapport au budget de 2021</w:t>
      </w:r>
    </w:p>
    <w:p w14:paraId="6F45D147" w14:textId="77777777" w:rsidR="00173488" w:rsidRPr="00F720BC" w:rsidRDefault="00173488" w:rsidP="00173488">
      <w:pPr>
        <w:pStyle w:val="ListParagraph"/>
        <w:jc w:val="both"/>
        <w:rPr>
          <w:lang w:val="fr-BE"/>
        </w:rPr>
      </w:pPr>
    </w:p>
    <w:p w14:paraId="5752826F" w14:textId="78190C4A" w:rsidR="00A76BA0" w:rsidRPr="002D1863" w:rsidRDefault="00A76BA0" w:rsidP="002D1863">
      <w:pPr>
        <w:pStyle w:val="ListParagraph"/>
        <w:numPr>
          <w:ilvl w:val="0"/>
          <w:numId w:val="1"/>
        </w:numPr>
        <w:jc w:val="both"/>
        <w:rPr>
          <w:color w:val="5B9BD5" w:themeColor="accent1"/>
          <w:lang w:val="fr-FR"/>
        </w:rPr>
      </w:pPr>
      <w:r w:rsidRPr="00B26BDF">
        <w:rPr>
          <w:color w:val="5B9BD5" w:themeColor="accent1"/>
          <w:lang w:val="fr-FR"/>
        </w:rPr>
        <w:t>C’est un budget avec des dépenses (besoins)</w:t>
      </w:r>
      <w:r w:rsidR="0089333B" w:rsidRPr="00B26BDF">
        <w:rPr>
          <w:color w:val="5B9BD5" w:themeColor="accent1"/>
          <w:lang w:val="fr-FR"/>
        </w:rPr>
        <w:t xml:space="preserve"> qui</w:t>
      </w:r>
      <w:r w:rsidRPr="00B26BDF">
        <w:rPr>
          <w:color w:val="5B9BD5" w:themeColor="accent1"/>
          <w:lang w:val="fr-FR"/>
        </w:rPr>
        <w:t xml:space="preserve"> diminuent</w:t>
      </w:r>
      <w:r w:rsidR="006C2071">
        <w:rPr>
          <w:color w:val="5B9BD5" w:themeColor="accent1"/>
          <w:lang w:val="fr-FR"/>
        </w:rPr>
        <w:t xml:space="preserve"> légèrement</w:t>
      </w:r>
      <w:r w:rsidRPr="00B26BDF">
        <w:rPr>
          <w:color w:val="5B9BD5" w:themeColor="accent1"/>
          <w:lang w:val="fr-FR"/>
        </w:rPr>
        <w:t xml:space="preserve"> </w:t>
      </w:r>
      <w:r w:rsidR="00EB0B4E" w:rsidRPr="00B26BDF">
        <w:rPr>
          <w:color w:val="5B9BD5" w:themeColor="accent1"/>
          <w:lang w:val="fr-FR"/>
        </w:rPr>
        <w:t xml:space="preserve">de </w:t>
      </w:r>
      <w:r w:rsidR="006C2071">
        <w:rPr>
          <w:color w:val="5B9BD5" w:themeColor="accent1"/>
          <w:lang w:val="fr-FR"/>
        </w:rPr>
        <w:t>1.</w:t>
      </w:r>
      <w:r w:rsidR="008263E4">
        <w:rPr>
          <w:color w:val="5B9BD5" w:themeColor="accent1"/>
          <w:lang w:val="fr-FR"/>
        </w:rPr>
        <w:t>5</w:t>
      </w:r>
      <w:r w:rsidR="00E5537E">
        <w:rPr>
          <w:color w:val="5B9BD5" w:themeColor="accent1"/>
          <w:lang w:val="fr-FR"/>
        </w:rPr>
        <w:t>%</w:t>
      </w:r>
      <w:r w:rsidR="00E5537E" w:rsidRPr="00B26BDF">
        <w:rPr>
          <w:color w:val="5B9BD5" w:themeColor="accent1"/>
          <w:lang w:val="fr-FR"/>
        </w:rPr>
        <w:t xml:space="preserve"> par</w:t>
      </w:r>
      <w:r w:rsidRPr="00B26BDF">
        <w:rPr>
          <w:color w:val="5B9BD5" w:themeColor="accent1"/>
          <w:lang w:val="fr-FR"/>
        </w:rPr>
        <w:t xml:space="preserve"> rapport au budget de l’année 202</w:t>
      </w:r>
      <w:r w:rsidR="006C2071">
        <w:rPr>
          <w:color w:val="5B9BD5" w:themeColor="accent1"/>
          <w:lang w:val="fr-FR"/>
        </w:rPr>
        <w:t>1</w:t>
      </w:r>
      <w:r w:rsidRPr="00B26BDF">
        <w:rPr>
          <w:color w:val="5B9BD5" w:themeColor="accent1"/>
          <w:lang w:val="fr-FR"/>
        </w:rPr>
        <w:t xml:space="preserve">. </w:t>
      </w:r>
      <w:r w:rsidR="00A727B8">
        <w:rPr>
          <w:color w:val="5B9BD5" w:themeColor="accent1"/>
          <w:lang w:val="fr-FR"/>
        </w:rPr>
        <w:t>Ceci montre</w:t>
      </w:r>
      <w:r w:rsidR="00CB34D7">
        <w:rPr>
          <w:color w:val="5B9BD5" w:themeColor="accent1"/>
          <w:lang w:val="fr-FR"/>
        </w:rPr>
        <w:t xml:space="preserve"> que nous avons continué les efforts </w:t>
      </w:r>
      <w:r w:rsidR="004567C8">
        <w:rPr>
          <w:color w:val="5B9BD5" w:themeColor="accent1"/>
          <w:lang w:val="fr-FR"/>
        </w:rPr>
        <w:t>de gestion adéquats</w:t>
      </w:r>
      <w:r w:rsidR="00DD6E41">
        <w:rPr>
          <w:color w:val="5B9BD5" w:themeColor="accent1"/>
          <w:lang w:val="fr-FR"/>
        </w:rPr>
        <w:t xml:space="preserve"> : </w:t>
      </w:r>
      <w:r w:rsidR="00662C99">
        <w:rPr>
          <w:color w:val="5B9BD5" w:themeColor="accent1"/>
          <w:lang w:val="fr-FR"/>
        </w:rPr>
        <w:t xml:space="preserve">Les projets </w:t>
      </w:r>
      <w:r w:rsidR="005063D4">
        <w:rPr>
          <w:color w:val="5B9BD5" w:themeColor="accent1"/>
          <w:lang w:val="fr-FR"/>
        </w:rPr>
        <w:t xml:space="preserve">de centre et autres investissements ont été </w:t>
      </w:r>
      <w:r w:rsidR="00594B5D">
        <w:rPr>
          <w:color w:val="5B9BD5" w:themeColor="accent1"/>
          <w:lang w:val="fr-FR"/>
        </w:rPr>
        <w:t>limités,</w:t>
      </w:r>
      <w:r w:rsidR="00FA24F8">
        <w:rPr>
          <w:color w:val="5B9BD5" w:themeColor="accent1"/>
          <w:lang w:val="fr-FR"/>
        </w:rPr>
        <w:t xml:space="preserve"> nous n’engageons pas de nouveau personnel, sauf pour le remplacement </w:t>
      </w:r>
      <w:r w:rsidR="00633F3B">
        <w:rPr>
          <w:color w:val="5B9BD5" w:themeColor="accent1"/>
          <w:lang w:val="fr-FR"/>
        </w:rPr>
        <w:t>du personnel avec qui nous avons cessé la collaboration.</w:t>
      </w:r>
    </w:p>
    <w:p w14:paraId="57528270" w14:textId="77777777" w:rsidR="00E833B8" w:rsidRDefault="00E833B8" w:rsidP="00E833B8">
      <w:pPr>
        <w:pStyle w:val="ListParagraph"/>
        <w:jc w:val="both"/>
        <w:rPr>
          <w:lang w:val="fr-FR"/>
        </w:rPr>
      </w:pPr>
    </w:p>
    <w:p w14:paraId="233875DF" w14:textId="29B1BECE" w:rsidR="00A727B8" w:rsidRPr="00F720BC" w:rsidRDefault="00AB3FA8" w:rsidP="00B26BDF">
      <w:pPr>
        <w:pStyle w:val="ListParagraph"/>
        <w:numPr>
          <w:ilvl w:val="0"/>
          <w:numId w:val="1"/>
        </w:numPr>
        <w:jc w:val="both"/>
        <w:rPr>
          <w:color w:val="5B9BD5" w:themeColor="accent1"/>
          <w:sz w:val="28"/>
          <w:szCs w:val="28"/>
          <w:lang w:val="fr-BE"/>
        </w:rPr>
      </w:pPr>
      <w:r w:rsidRPr="00A727B8">
        <w:rPr>
          <w:color w:val="5B9BD5" w:themeColor="accent1"/>
          <w:lang w:val="fr-FR"/>
        </w:rPr>
        <w:t xml:space="preserve">Contrairement à ce qui avait été envisagé </w:t>
      </w:r>
      <w:r w:rsidR="00887D8C" w:rsidRPr="00A727B8">
        <w:rPr>
          <w:color w:val="5B9BD5" w:themeColor="accent1"/>
          <w:lang w:val="fr-FR"/>
        </w:rPr>
        <w:t xml:space="preserve">pendant l’élaboration du projet provisoire de budget, ce projet </w:t>
      </w:r>
      <w:r w:rsidR="008E29A1" w:rsidRPr="00A727B8">
        <w:rPr>
          <w:color w:val="5B9BD5" w:themeColor="accent1"/>
          <w:lang w:val="fr-FR"/>
        </w:rPr>
        <w:t>ne recourt pas à la réserve pour réaliser l’équilibre. C’est une première depuis trois ans. Ceci a été possible grâce surtout</w:t>
      </w:r>
      <w:r w:rsidR="00335834" w:rsidRPr="00A727B8">
        <w:rPr>
          <w:color w:val="5B9BD5" w:themeColor="accent1"/>
          <w:lang w:val="fr-FR"/>
        </w:rPr>
        <w:t xml:space="preserve"> à de nouveaux efforts au niveau des dépenses et à l’amélioration de la </w:t>
      </w:r>
      <w:r w:rsidR="00A727B8" w:rsidRPr="00A727B8">
        <w:rPr>
          <w:color w:val="5B9BD5" w:themeColor="accent1"/>
          <w:lang w:val="fr-FR"/>
        </w:rPr>
        <w:t xml:space="preserve">recette des dons et des </w:t>
      </w:r>
      <w:r w:rsidR="000877A9" w:rsidRPr="00A727B8">
        <w:rPr>
          <w:color w:val="5B9BD5" w:themeColor="accent1"/>
          <w:lang w:val="fr-FR"/>
        </w:rPr>
        <w:t>fonds.</w:t>
      </w:r>
    </w:p>
    <w:p w14:paraId="480EBAB0" w14:textId="77777777" w:rsidR="00A727B8" w:rsidRPr="00F720BC" w:rsidRDefault="00A727B8" w:rsidP="00A727B8">
      <w:pPr>
        <w:pStyle w:val="ListParagraph"/>
        <w:rPr>
          <w:color w:val="5B9BD5" w:themeColor="accent1"/>
          <w:sz w:val="28"/>
          <w:szCs w:val="28"/>
          <w:lang w:val="fr-BE"/>
        </w:rPr>
      </w:pPr>
    </w:p>
    <w:p w14:paraId="57528272" w14:textId="33E99651" w:rsidR="0033019D" w:rsidRPr="00F720BC" w:rsidRDefault="0033019D" w:rsidP="005F777C">
      <w:pPr>
        <w:rPr>
          <w:color w:val="5B9BD5" w:themeColor="accent1"/>
          <w:sz w:val="28"/>
          <w:szCs w:val="28"/>
          <w:lang w:val="fr-BE"/>
        </w:rPr>
      </w:pPr>
      <w:r w:rsidRPr="00F720BC">
        <w:rPr>
          <w:color w:val="5B9BD5" w:themeColor="accent1"/>
          <w:sz w:val="28"/>
          <w:szCs w:val="28"/>
          <w:lang w:val="fr-BE"/>
        </w:rPr>
        <w:t>Les dépenses du service familles</w:t>
      </w:r>
    </w:p>
    <w:p w14:paraId="57528273" w14:textId="2F94513C" w:rsidR="0033019D" w:rsidRPr="00B26BDF" w:rsidRDefault="0033019D" w:rsidP="00B26BDF">
      <w:pPr>
        <w:jc w:val="both"/>
        <w:rPr>
          <w:color w:val="5B9BD5" w:themeColor="accent1"/>
          <w:lang w:val="fr-FR"/>
        </w:rPr>
      </w:pPr>
      <w:r w:rsidRPr="00B26BDF">
        <w:rPr>
          <w:color w:val="5B9BD5" w:themeColor="accent1"/>
          <w:lang w:val="fr-FR"/>
        </w:rPr>
        <w:t xml:space="preserve">Comme chaque année la confection du budget familles est fait avec un esprit ouvert en vue d’améliorer les services aux patients et aux familles : </w:t>
      </w:r>
      <w:r w:rsidR="00905B5A" w:rsidRPr="00B26BDF">
        <w:rPr>
          <w:color w:val="5B9BD5" w:themeColor="accent1"/>
          <w:lang w:val="fr-FR"/>
        </w:rPr>
        <w:t>pour le budget 202</w:t>
      </w:r>
      <w:r w:rsidR="004A362F">
        <w:rPr>
          <w:color w:val="5B9BD5" w:themeColor="accent1"/>
          <w:lang w:val="fr-FR"/>
        </w:rPr>
        <w:t>2</w:t>
      </w:r>
      <w:r w:rsidR="00905B5A" w:rsidRPr="00B26BDF">
        <w:rPr>
          <w:color w:val="5B9BD5" w:themeColor="accent1"/>
          <w:lang w:val="fr-FR"/>
        </w:rPr>
        <w:t xml:space="preserve">, nous gardons le même esprit et gardons les budgets du soutien direct aux patients et aux </w:t>
      </w:r>
      <w:r w:rsidR="00EC5234" w:rsidRPr="00B26BDF">
        <w:rPr>
          <w:color w:val="5B9BD5" w:themeColor="accent1"/>
          <w:lang w:val="fr-FR"/>
        </w:rPr>
        <w:t>familles (</w:t>
      </w:r>
      <w:r w:rsidR="00905B5A" w:rsidRPr="00B26BDF">
        <w:rPr>
          <w:color w:val="5B9BD5" w:themeColor="accent1"/>
          <w:lang w:val="fr-FR"/>
        </w:rPr>
        <w:t xml:space="preserve">les </w:t>
      </w:r>
      <w:r w:rsidR="008D0A24" w:rsidRPr="00B26BDF">
        <w:rPr>
          <w:color w:val="5B9BD5" w:themeColor="accent1"/>
          <w:lang w:val="fr-FR"/>
        </w:rPr>
        <w:t>fonds,</w:t>
      </w:r>
      <w:r w:rsidR="00905B5A" w:rsidRPr="00B26BDF">
        <w:rPr>
          <w:color w:val="5B9BD5" w:themeColor="accent1"/>
          <w:lang w:val="fr-FR"/>
        </w:rPr>
        <w:t xml:space="preserve"> le soutien thérapeutique, le soutien social, le soutien à la </w:t>
      </w:r>
      <w:r w:rsidR="000B3B94" w:rsidRPr="00B26BDF">
        <w:rPr>
          <w:color w:val="5B9BD5" w:themeColor="accent1"/>
          <w:lang w:val="fr-FR"/>
        </w:rPr>
        <w:t>transplantation...</w:t>
      </w:r>
      <w:r w:rsidR="00905B5A" w:rsidRPr="00B26BDF">
        <w:rPr>
          <w:color w:val="5B9BD5" w:themeColor="accent1"/>
          <w:lang w:val="fr-FR"/>
        </w:rPr>
        <w:t>) au même niveau que le budget de 202</w:t>
      </w:r>
      <w:r w:rsidR="00EC5234">
        <w:rPr>
          <w:color w:val="5B9BD5" w:themeColor="accent1"/>
          <w:lang w:val="fr-FR"/>
        </w:rPr>
        <w:t>1</w:t>
      </w:r>
      <w:r w:rsidR="00905B5A" w:rsidRPr="00B26BDF">
        <w:rPr>
          <w:color w:val="5B9BD5" w:themeColor="accent1"/>
          <w:lang w:val="fr-FR"/>
        </w:rPr>
        <w:t xml:space="preserve">. </w:t>
      </w:r>
      <w:r w:rsidR="00CC7930">
        <w:rPr>
          <w:color w:val="5B9BD5" w:themeColor="accent1"/>
          <w:lang w:val="fr-FR"/>
        </w:rPr>
        <w:t xml:space="preserve">D’autre part, </w:t>
      </w:r>
      <w:r w:rsidR="00AB4737">
        <w:rPr>
          <w:color w:val="5B9BD5" w:themeColor="accent1"/>
          <w:lang w:val="fr-FR"/>
        </w:rPr>
        <w:t xml:space="preserve">des financements externes ont été recherchés pour des projets qui avaient été </w:t>
      </w:r>
      <w:r w:rsidR="00D625A1">
        <w:rPr>
          <w:color w:val="5B9BD5" w:themeColor="accent1"/>
          <w:lang w:val="fr-FR"/>
        </w:rPr>
        <w:t>postposés (</w:t>
      </w:r>
      <w:r w:rsidR="00001F00">
        <w:rPr>
          <w:color w:val="5B9BD5" w:themeColor="accent1"/>
          <w:lang w:val="fr-FR"/>
        </w:rPr>
        <w:t xml:space="preserve">le projet Qualité </w:t>
      </w:r>
      <w:r w:rsidR="00535B6E">
        <w:rPr>
          <w:color w:val="5B9BD5" w:themeColor="accent1"/>
          <w:lang w:val="fr-FR"/>
        </w:rPr>
        <w:t xml:space="preserve">des soins et le projet </w:t>
      </w:r>
      <w:r w:rsidR="003F2952">
        <w:rPr>
          <w:color w:val="5B9BD5" w:themeColor="accent1"/>
          <w:lang w:val="fr-FR"/>
        </w:rPr>
        <w:t>éducatif) et</w:t>
      </w:r>
      <w:r w:rsidR="00AB4737">
        <w:rPr>
          <w:color w:val="5B9BD5" w:themeColor="accent1"/>
          <w:lang w:val="fr-FR"/>
        </w:rPr>
        <w:t xml:space="preserve"> mêm</w:t>
      </w:r>
      <w:r w:rsidR="00001F00">
        <w:rPr>
          <w:color w:val="5B9BD5" w:themeColor="accent1"/>
          <w:lang w:val="fr-FR"/>
        </w:rPr>
        <w:t xml:space="preserve">e pour un nouveau </w:t>
      </w:r>
      <w:r w:rsidR="00920703">
        <w:rPr>
          <w:color w:val="5B9BD5" w:themeColor="accent1"/>
          <w:lang w:val="fr-FR"/>
        </w:rPr>
        <w:t>projet (</w:t>
      </w:r>
      <w:r w:rsidR="00535B6E">
        <w:rPr>
          <w:color w:val="5B9BD5" w:themeColor="accent1"/>
          <w:lang w:val="fr-FR"/>
        </w:rPr>
        <w:t xml:space="preserve">RWE). Ces projets seront donc réalisés </w:t>
      </w:r>
      <w:r w:rsidR="00FD6F2C">
        <w:rPr>
          <w:color w:val="5B9BD5" w:themeColor="accent1"/>
          <w:lang w:val="fr-FR"/>
        </w:rPr>
        <w:t>grâce à des ressources nouvelles.</w:t>
      </w:r>
    </w:p>
    <w:p w14:paraId="57528274" w14:textId="77777777" w:rsidR="001D2870" w:rsidRPr="00F720BC" w:rsidRDefault="001D2870" w:rsidP="00E26D2A">
      <w:pPr>
        <w:ind w:left="360"/>
        <w:jc w:val="both"/>
        <w:rPr>
          <w:color w:val="5B9BD5" w:themeColor="accent1"/>
          <w:lang w:val="fr-BE"/>
        </w:rPr>
      </w:pPr>
    </w:p>
    <w:p w14:paraId="57528275" w14:textId="77777777" w:rsidR="001D2870" w:rsidRPr="00F720BC" w:rsidRDefault="001D2870" w:rsidP="00B26BDF">
      <w:pPr>
        <w:rPr>
          <w:color w:val="5B9BD5" w:themeColor="accent1"/>
          <w:sz w:val="28"/>
          <w:szCs w:val="28"/>
          <w:lang w:val="fr-BE"/>
        </w:rPr>
      </w:pPr>
      <w:r w:rsidRPr="00F720BC">
        <w:rPr>
          <w:color w:val="5B9BD5" w:themeColor="accent1"/>
          <w:sz w:val="28"/>
          <w:szCs w:val="28"/>
          <w:lang w:val="fr-BE"/>
        </w:rPr>
        <w:t>Les dépenses du service FRC</w:t>
      </w:r>
    </w:p>
    <w:p w14:paraId="57528276" w14:textId="76107F80" w:rsidR="00381C2B" w:rsidRDefault="00081325" w:rsidP="00B26BDF">
      <w:pPr>
        <w:jc w:val="both"/>
        <w:rPr>
          <w:color w:val="5B9BD5" w:themeColor="accent1"/>
          <w:lang w:val="fr-FR"/>
        </w:rPr>
      </w:pPr>
      <w:r>
        <w:rPr>
          <w:color w:val="5B9BD5" w:themeColor="accent1"/>
          <w:lang w:val="fr-FR"/>
        </w:rPr>
        <w:t xml:space="preserve">Dans le projet que nous présentons dans le fichier Excel en annexe, </w:t>
      </w:r>
      <w:r w:rsidR="001D2870" w:rsidRPr="00B26BDF">
        <w:rPr>
          <w:color w:val="5B9BD5" w:themeColor="accent1"/>
          <w:lang w:val="fr-FR"/>
        </w:rPr>
        <w:t>Les projections de l’année 202</w:t>
      </w:r>
      <w:r w:rsidR="00F7212D">
        <w:rPr>
          <w:color w:val="5B9BD5" w:themeColor="accent1"/>
          <w:lang w:val="fr-FR"/>
        </w:rPr>
        <w:t>2</w:t>
      </w:r>
      <w:r w:rsidR="001D2870" w:rsidRPr="00B26BDF">
        <w:rPr>
          <w:color w:val="5B9BD5" w:themeColor="accent1"/>
          <w:lang w:val="fr-FR"/>
        </w:rPr>
        <w:t xml:space="preserve"> voient le budget FRC </w:t>
      </w:r>
      <w:r w:rsidR="007D7BF2">
        <w:rPr>
          <w:color w:val="5B9BD5" w:themeColor="accent1"/>
          <w:lang w:val="fr-FR"/>
        </w:rPr>
        <w:t>pratiquement rester au même niveau</w:t>
      </w:r>
      <w:r w:rsidR="008D71E3">
        <w:rPr>
          <w:color w:val="5B9BD5" w:themeColor="accent1"/>
          <w:lang w:val="fr-FR"/>
        </w:rPr>
        <w:t xml:space="preserve"> que 2021</w:t>
      </w:r>
      <w:r w:rsidR="007D7BF2">
        <w:rPr>
          <w:color w:val="5B9BD5" w:themeColor="accent1"/>
          <w:lang w:val="fr-FR"/>
        </w:rPr>
        <w:t>.</w:t>
      </w:r>
      <w:r w:rsidR="001D2870" w:rsidRPr="00B26BDF">
        <w:rPr>
          <w:color w:val="5B9BD5" w:themeColor="accent1"/>
          <w:lang w:val="fr-FR"/>
        </w:rPr>
        <w:t xml:space="preserve"> </w:t>
      </w:r>
      <w:r w:rsidR="00102FF7">
        <w:rPr>
          <w:color w:val="5B9BD5" w:themeColor="accent1"/>
          <w:lang w:val="fr-FR"/>
        </w:rPr>
        <w:t xml:space="preserve">Toutefois, </w:t>
      </w:r>
      <w:r w:rsidR="000C6E82">
        <w:rPr>
          <w:color w:val="5B9BD5" w:themeColor="accent1"/>
          <w:lang w:val="fr-FR"/>
        </w:rPr>
        <w:t>le budget présenté dans ce tableau ne peut être considéré que comme un cadre, les raisons et les détails sont à voir dans l’annexe à ce commentaire.</w:t>
      </w:r>
    </w:p>
    <w:p w14:paraId="71F84077" w14:textId="77777777" w:rsidR="00315A17" w:rsidRPr="00B26BDF" w:rsidRDefault="00315A17" w:rsidP="00B26BDF">
      <w:pPr>
        <w:jc w:val="both"/>
        <w:rPr>
          <w:color w:val="5B9BD5" w:themeColor="accent1"/>
          <w:lang w:val="fr-FR"/>
        </w:rPr>
      </w:pPr>
    </w:p>
    <w:p w14:paraId="57528277" w14:textId="77777777" w:rsidR="00C945A7" w:rsidRPr="00F720BC" w:rsidRDefault="00C945A7" w:rsidP="00D45E83">
      <w:pPr>
        <w:jc w:val="both"/>
        <w:rPr>
          <w:lang w:val="fr-BE"/>
        </w:rPr>
      </w:pPr>
    </w:p>
    <w:p w14:paraId="57528278" w14:textId="77777777" w:rsidR="00CB084A" w:rsidRPr="00F720BC" w:rsidRDefault="00CB084A" w:rsidP="00B26BDF">
      <w:pPr>
        <w:rPr>
          <w:color w:val="5B9BD5" w:themeColor="accent1"/>
          <w:sz w:val="28"/>
          <w:szCs w:val="28"/>
          <w:lang w:val="fr-BE"/>
        </w:rPr>
      </w:pPr>
      <w:r w:rsidRPr="00F720BC">
        <w:rPr>
          <w:color w:val="5B9BD5" w:themeColor="accent1"/>
          <w:sz w:val="28"/>
          <w:szCs w:val="28"/>
          <w:lang w:val="fr-BE"/>
        </w:rPr>
        <w:lastRenderedPageBreak/>
        <w:t>Les frais généraux.</w:t>
      </w:r>
    </w:p>
    <w:p w14:paraId="57528279" w14:textId="45B18E4A" w:rsidR="00CB084A" w:rsidRPr="00CB084A" w:rsidRDefault="00CB084A" w:rsidP="00B26BDF">
      <w:pPr>
        <w:jc w:val="both"/>
        <w:rPr>
          <w:color w:val="5B9BD5" w:themeColor="accent1"/>
          <w:lang w:val="fr-FR"/>
        </w:rPr>
      </w:pPr>
      <w:r w:rsidRPr="00CB084A">
        <w:rPr>
          <w:color w:val="5B9BD5" w:themeColor="accent1"/>
          <w:lang w:val="fr-FR"/>
        </w:rPr>
        <w:t xml:space="preserve">Le budget des frais généraux connaît une </w:t>
      </w:r>
      <w:r w:rsidR="00561E6E">
        <w:rPr>
          <w:color w:val="5B9BD5" w:themeColor="accent1"/>
          <w:lang w:val="fr-FR"/>
        </w:rPr>
        <w:t>augmentation de 12</w:t>
      </w:r>
      <w:r w:rsidR="00CC09CC">
        <w:rPr>
          <w:color w:val="5B9BD5" w:themeColor="accent1"/>
          <w:lang w:val="fr-FR"/>
        </w:rPr>
        <w:t>%</w:t>
      </w:r>
      <w:r w:rsidRPr="00CB084A">
        <w:rPr>
          <w:color w:val="5B9BD5" w:themeColor="accent1"/>
          <w:lang w:val="fr-FR"/>
        </w:rPr>
        <w:t>.</w:t>
      </w:r>
      <w:r w:rsidR="00CC09CC">
        <w:rPr>
          <w:color w:val="5B9BD5" w:themeColor="accent1"/>
          <w:lang w:val="fr-FR"/>
        </w:rPr>
        <w:t xml:space="preserve"> Ceci est dû aux dépenses du personnel </w:t>
      </w:r>
      <w:r w:rsidR="00562E95">
        <w:rPr>
          <w:color w:val="5B9BD5" w:themeColor="accent1"/>
          <w:lang w:val="fr-FR"/>
        </w:rPr>
        <w:t xml:space="preserve">du service A&amp;L qui augmentent à cause du licenciement </w:t>
      </w:r>
      <w:r w:rsidR="00645705">
        <w:rPr>
          <w:color w:val="5B9BD5" w:themeColor="accent1"/>
          <w:lang w:val="fr-FR"/>
        </w:rPr>
        <w:t xml:space="preserve">de l’assistante comptable et de son remplacement. </w:t>
      </w:r>
      <w:r w:rsidR="006C5DB7">
        <w:rPr>
          <w:color w:val="5B9BD5" w:themeColor="accent1"/>
          <w:lang w:val="fr-FR"/>
        </w:rPr>
        <w:t xml:space="preserve">Nous faisons aussi quelques travaux et le prix </w:t>
      </w:r>
      <w:r w:rsidR="004B3A4C">
        <w:rPr>
          <w:color w:val="5B9BD5" w:themeColor="accent1"/>
          <w:lang w:val="fr-FR"/>
        </w:rPr>
        <w:t xml:space="preserve">de l’énergie, a </w:t>
      </w:r>
      <w:r w:rsidR="00460AF2">
        <w:rPr>
          <w:color w:val="5B9BD5" w:themeColor="accent1"/>
          <w:lang w:val="fr-FR"/>
        </w:rPr>
        <w:t>augmenté de plus de 100%.</w:t>
      </w:r>
      <w:r w:rsidRPr="00CB084A">
        <w:rPr>
          <w:color w:val="5B9BD5" w:themeColor="accent1"/>
          <w:lang w:val="fr-FR"/>
        </w:rPr>
        <w:t xml:space="preserve"> </w:t>
      </w:r>
      <w:r w:rsidR="00EF345E">
        <w:rPr>
          <w:color w:val="5B9BD5" w:themeColor="accent1"/>
          <w:lang w:val="fr-FR"/>
        </w:rPr>
        <w:t xml:space="preserve">Toutefois </w:t>
      </w:r>
      <w:r w:rsidR="009942DA">
        <w:rPr>
          <w:color w:val="5B9BD5" w:themeColor="accent1"/>
          <w:lang w:val="fr-FR"/>
        </w:rPr>
        <w:t xml:space="preserve">les frais généraux </w:t>
      </w:r>
      <w:r w:rsidR="0087099A">
        <w:rPr>
          <w:color w:val="5B9BD5" w:themeColor="accent1"/>
          <w:lang w:val="fr-FR"/>
        </w:rPr>
        <w:t>(</w:t>
      </w:r>
      <w:r w:rsidR="009942DA">
        <w:rPr>
          <w:color w:val="5B9BD5" w:themeColor="accent1"/>
          <w:lang w:val="fr-FR"/>
        </w:rPr>
        <w:t>hors recherche)</w:t>
      </w:r>
      <w:r w:rsidR="0087099A">
        <w:rPr>
          <w:color w:val="5B9BD5" w:themeColor="accent1"/>
          <w:lang w:val="fr-FR"/>
        </w:rPr>
        <w:t>, reste à 13.50%, tout à fait sous contrôle.</w:t>
      </w:r>
    </w:p>
    <w:p w14:paraId="5752827A" w14:textId="77777777" w:rsidR="00CB084A" w:rsidRPr="00F720BC" w:rsidRDefault="00CB084A" w:rsidP="00B26BDF">
      <w:pPr>
        <w:rPr>
          <w:color w:val="5B9BD5" w:themeColor="accent1"/>
          <w:sz w:val="28"/>
          <w:szCs w:val="28"/>
          <w:lang w:val="fr-BE"/>
        </w:rPr>
      </w:pPr>
      <w:r w:rsidRPr="00F720BC">
        <w:rPr>
          <w:color w:val="5B9BD5" w:themeColor="accent1"/>
          <w:sz w:val="28"/>
          <w:szCs w:val="28"/>
          <w:lang w:val="fr-BE"/>
        </w:rPr>
        <w:t xml:space="preserve">Les recettes </w:t>
      </w:r>
    </w:p>
    <w:p w14:paraId="5752827D" w14:textId="0031E9E4" w:rsidR="00CB084A" w:rsidRPr="00CB084A" w:rsidRDefault="00CB084A" w:rsidP="00952B4C">
      <w:pPr>
        <w:jc w:val="both"/>
        <w:rPr>
          <w:color w:val="5B9BD5" w:themeColor="accent1"/>
          <w:lang w:val="fr-FR"/>
        </w:rPr>
      </w:pPr>
      <w:r w:rsidRPr="00CB084A">
        <w:rPr>
          <w:color w:val="5B9BD5" w:themeColor="accent1"/>
          <w:lang w:val="fr-FR"/>
        </w:rPr>
        <w:t>Dans ce budget, les prévisions des recettes hors contribution de la réserve</w:t>
      </w:r>
      <w:r w:rsidR="00C30524">
        <w:rPr>
          <w:color w:val="5B9BD5" w:themeColor="accent1"/>
          <w:lang w:val="fr-FR"/>
        </w:rPr>
        <w:t xml:space="preserve"> augmentent de </w:t>
      </w:r>
      <w:r w:rsidR="00B87AC7">
        <w:rPr>
          <w:color w:val="5B9BD5" w:themeColor="accent1"/>
          <w:lang w:val="fr-FR"/>
        </w:rPr>
        <w:t>31 663 EUR</w:t>
      </w:r>
      <w:r w:rsidR="00404784">
        <w:rPr>
          <w:color w:val="5B9BD5" w:themeColor="accent1"/>
          <w:lang w:val="fr-FR"/>
        </w:rPr>
        <w:t>, ce qui est plutôt une stabilité</w:t>
      </w:r>
      <w:r w:rsidR="00B05A2C">
        <w:rPr>
          <w:color w:val="5B9BD5" w:themeColor="accent1"/>
          <w:lang w:val="fr-FR"/>
        </w:rPr>
        <w:t xml:space="preserve">. Cette stabilité est dans le creux puisqu’elle suit une baisse spectaculaire de </w:t>
      </w:r>
      <w:r w:rsidR="003B0567">
        <w:rPr>
          <w:color w:val="5B9BD5" w:themeColor="accent1"/>
          <w:lang w:val="fr-FR"/>
        </w:rPr>
        <w:t>21</w:t>
      </w:r>
      <w:r w:rsidR="00602653">
        <w:rPr>
          <w:color w:val="5B9BD5" w:themeColor="accent1"/>
          <w:lang w:val="fr-FR"/>
        </w:rPr>
        <w:t xml:space="preserve">% en 2021. Toutefois </w:t>
      </w:r>
      <w:r w:rsidR="004B0F87">
        <w:rPr>
          <w:color w:val="5B9BD5" w:themeColor="accent1"/>
          <w:lang w:val="fr-FR"/>
        </w:rPr>
        <w:t>il y</w:t>
      </w:r>
      <w:r w:rsidR="001C31C0">
        <w:rPr>
          <w:color w:val="5B9BD5" w:themeColor="accent1"/>
          <w:lang w:val="fr-FR"/>
        </w:rPr>
        <w:t xml:space="preserve"> </w:t>
      </w:r>
      <w:r w:rsidR="004B0F87">
        <w:rPr>
          <w:color w:val="5B9BD5" w:themeColor="accent1"/>
          <w:lang w:val="fr-FR"/>
        </w:rPr>
        <w:t xml:space="preserve">a une grande disparité dans les rubriques </w:t>
      </w:r>
      <w:r w:rsidR="00697265">
        <w:rPr>
          <w:color w:val="5B9BD5" w:themeColor="accent1"/>
          <w:lang w:val="fr-FR"/>
        </w:rPr>
        <w:t>mais il</w:t>
      </w:r>
      <w:r w:rsidR="004B0F87">
        <w:rPr>
          <w:color w:val="5B9BD5" w:themeColor="accent1"/>
          <w:lang w:val="fr-FR"/>
        </w:rPr>
        <w:t xml:space="preserve"> est remarquable que les prévisions des recettes des </w:t>
      </w:r>
      <w:r w:rsidR="009E0D2B">
        <w:rPr>
          <w:color w:val="5B9BD5" w:themeColor="accent1"/>
          <w:lang w:val="fr-FR"/>
        </w:rPr>
        <w:t>actions</w:t>
      </w:r>
      <w:r w:rsidR="001B56D1">
        <w:rPr>
          <w:color w:val="5B9BD5" w:themeColor="accent1"/>
          <w:lang w:val="fr-FR"/>
        </w:rPr>
        <w:t xml:space="preserve"> baissent de presque 30%</w:t>
      </w:r>
      <w:r w:rsidR="002859F1">
        <w:rPr>
          <w:color w:val="5B9BD5" w:themeColor="accent1"/>
          <w:lang w:val="fr-FR"/>
        </w:rPr>
        <w:t xml:space="preserve"> par rapport aux prévisions de 2021</w:t>
      </w:r>
      <w:r w:rsidR="00697265">
        <w:rPr>
          <w:color w:val="5B9BD5" w:themeColor="accent1"/>
          <w:lang w:val="fr-FR"/>
        </w:rPr>
        <w:t>(en alignement avec les recettes réelles de 2021 que nous découvrirons dans les comptes)</w:t>
      </w:r>
    </w:p>
    <w:p w14:paraId="5752827E" w14:textId="77777777" w:rsidR="00EB6C12" w:rsidRPr="00F720BC" w:rsidRDefault="00EB6C12" w:rsidP="00B26BDF">
      <w:pPr>
        <w:rPr>
          <w:color w:val="5B9BD5" w:themeColor="accent1"/>
          <w:sz w:val="28"/>
          <w:szCs w:val="28"/>
          <w:lang w:val="fr-BE"/>
        </w:rPr>
      </w:pPr>
      <w:r w:rsidRPr="00F720BC">
        <w:rPr>
          <w:color w:val="5B9BD5" w:themeColor="accent1"/>
          <w:sz w:val="28"/>
          <w:szCs w:val="28"/>
          <w:lang w:val="fr-BE"/>
        </w:rPr>
        <w:t>Conclusion</w:t>
      </w:r>
    </w:p>
    <w:p w14:paraId="5752827F" w14:textId="1CAAEDEE" w:rsidR="00EB6C12" w:rsidRDefault="00EB6C12" w:rsidP="00B26BDF">
      <w:pPr>
        <w:jc w:val="both"/>
        <w:rPr>
          <w:color w:val="5B9BD5" w:themeColor="accent1"/>
          <w:lang w:val="fr-FR"/>
        </w:rPr>
      </w:pPr>
      <w:r w:rsidRPr="00EB6C12">
        <w:rPr>
          <w:color w:val="5B9BD5" w:themeColor="accent1"/>
          <w:lang w:val="fr-FR"/>
        </w:rPr>
        <w:t xml:space="preserve">En conclusion, </w:t>
      </w:r>
      <w:r>
        <w:rPr>
          <w:color w:val="5B9BD5" w:themeColor="accent1"/>
          <w:lang w:val="fr-FR"/>
        </w:rPr>
        <w:t xml:space="preserve">nous </w:t>
      </w:r>
      <w:r w:rsidR="00854938">
        <w:rPr>
          <w:color w:val="5B9BD5" w:themeColor="accent1"/>
          <w:lang w:val="fr-FR"/>
        </w:rPr>
        <w:t>considérons</w:t>
      </w:r>
      <w:r w:rsidR="00042F90">
        <w:rPr>
          <w:color w:val="5B9BD5" w:themeColor="accent1"/>
          <w:lang w:val="fr-FR"/>
        </w:rPr>
        <w:t xml:space="preserve"> que notre activité</w:t>
      </w:r>
      <w:r w:rsidR="00DA7CF4">
        <w:rPr>
          <w:color w:val="5B9BD5" w:themeColor="accent1"/>
          <w:lang w:val="fr-FR"/>
        </w:rPr>
        <w:t xml:space="preserve"> reste au nive</w:t>
      </w:r>
      <w:r w:rsidR="00066C2A">
        <w:rPr>
          <w:color w:val="5B9BD5" w:themeColor="accent1"/>
          <w:lang w:val="fr-FR"/>
        </w:rPr>
        <w:t xml:space="preserve">au de 2021 </w:t>
      </w:r>
      <w:r w:rsidR="00872FF0">
        <w:rPr>
          <w:color w:val="5B9BD5" w:themeColor="accent1"/>
          <w:lang w:val="fr-FR"/>
        </w:rPr>
        <w:t>et est</w:t>
      </w:r>
      <w:r w:rsidR="00066C2A">
        <w:rPr>
          <w:color w:val="5B9BD5" w:themeColor="accent1"/>
          <w:lang w:val="fr-FR"/>
        </w:rPr>
        <w:t xml:space="preserve"> donc</w:t>
      </w:r>
      <w:r w:rsidR="00042F90">
        <w:rPr>
          <w:color w:val="5B9BD5" w:themeColor="accent1"/>
          <w:lang w:val="fr-FR"/>
        </w:rPr>
        <w:t xml:space="preserve"> toujours dans le </w:t>
      </w:r>
      <w:r w:rsidR="00952B4C">
        <w:rPr>
          <w:color w:val="5B9BD5" w:themeColor="accent1"/>
          <w:lang w:val="fr-FR"/>
        </w:rPr>
        <w:t>creux et</w:t>
      </w:r>
      <w:r w:rsidR="0082086A">
        <w:rPr>
          <w:color w:val="5B9BD5" w:themeColor="accent1"/>
          <w:lang w:val="fr-FR"/>
        </w:rPr>
        <w:t xml:space="preserve"> que la reprise n’est pas encore amorcée. </w:t>
      </w:r>
      <w:r w:rsidR="00D22107">
        <w:rPr>
          <w:color w:val="5B9BD5" w:themeColor="accent1"/>
          <w:lang w:val="fr-FR"/>
        </w:rPr>
        <w:t>Pour l’instant tout indique que c’est conjoncturel</w:t>
      </w:r>
      <w:r w:rsidR="00DA7CF4">
        <w:rPr>
          <w:color w:val="5B9BD5" w:themeColor="accent1"/>
          <w:lang w:val="fr-FR"/>
        </w:rPr>
        <w:t xml:space="preserve"> et</w:t>
      </w:r>
      <w:r w:rsidR="00D22107">
        <w:rPr>
          <w:color w:val="5B9BD5" w:themeColor="accent1"/>
          <w:lang w:val="fr-FR"/>
        </w:rPr>
        <w:t xml:space="preserve"> </w:t>
      </w:r>
      <w:r w:rsidR="00066C2A">
        <w:rPr>
          <w:color w:val="5B9BD5" w:themeColor="accent1"/>
          <w:lang w:val="fr-FR"/>
        </w:rPr>
        <w:t xml:space="preserve">temporaire </w:t>
      </w:r>
      <w:r w:rsidR="00D22107">
        <w:rPr>
          <w:color w:val="5B9BD5" w:themeColor="accent1"/>
          <w:lang w:val="fr-FR"/>
        </w:rPr>
        <w:t>mais cela reste à surveiller</w:t>
      </w:r>
      <w:r w:rsidR="00952B4C">
        <w:rPr>
          <w:color w:val="5B9BD5" w:themeColor="accent1"/>
          <w:lang w:val="fr-FR"/>
        </w:rPr>
        <w:t xml:space="preserve"> surtout à la lumière de l’amélioration de la situation sanitaire qu’il faut espérer durable</w:t>
      </w:r>
      <w:r w:rsidR="00D22107">
        <w:rPr>
          <w:color w:val="5B9BD5" w:themeColor="accent1"/>
          <w:lang w:val="fr-FR"/>
        </w:rPr>
        <w:t>.</w:t>
      </w:r>
      <w:r w:rsidR="00794D08">
        <w:rPr>
          <w:color w:val="5B9BD5" w:themeColor="accent1"/>
          <w:lang w:val="fr-FR"/>
        </w:rPr>
        <w:t xml:space="preserve"> C’est ainsi que nous avons préféré postposer quelques dépenses importantes tout en protégeant le soutien direct aux patients et familles de tout effort budgétaire.</w:t>
      </w:r>
      <w:r w:rsidR="00907964">
        <w:rPr>
          <w:color w:val="5B9BD5" w:themeColor="accent1"/>
          <w:lang w:val="fr-FR"/>
        </w:rPr>
        <w:t xml:space="preserve"> Nous espérons que nous pourrons, au plus tard fin 202</w:t>
      </w:r>
      <w:r w:rsidR="00967014">
        <w:rPr>
          <w:color w:val="5B9BD5" w:themeColor="accent1"/>
          <w:lang w:val="fr-FR"/>
        </w:rPr>
        <w:t>2</w:t>
      </w:r>
      <w:r w:rsidR="00907964">
        <w:rPr>
          <w:color w:val="5B9BD5" w:themeColor="accent1"/>
          <w:lang w:val="fr-FR"/>
        </w:rPr>
        <w:t xml:space="preserve">, déterminer dans quelle mesure certaines tendances peuvent perdurer et dans quelle mesure nous pouvons de façon durable gérer nos dépenses et nos recettes. </w:t>
      </w:r>
    </w:p>
    <w:p w14:paraId="64768C11" w14:textId="2987F253" w:rsidR="000D0205" w:rsidRDefault="009361DF" w:rsidP="00B26BDF">
      <w:pPr>
        <w:jc w:val="both"/>
        <w:rPr>
          <w:color w:val="5B9BD5" w:themeColor="accent1"/>
          <w:lang w:val="fr-FR"/>
        </w:rPr>
      </w:pPr>
      <w:r>
        <w:rPr>
          <w:color w:val="5B9BD5" w:themeColor="accent1"/>
          <w:lang w:val="fr-FR"/>
        </w:rPr>
        <w:t xml:space="preserve">En ce qui concerne les dépenses de la récolte de fonds et les recettes, nous </w:t>
      </w:r>
      <w:r w:rsidR="00CA729F">
        <w:rPr>
          <w:color w:val="5B9BD5" w:themeColor="accent1"/>
          <w:lang w:val="fr-FR"/>
        </w:rPr>
        <w:t>avons présenté le budget tel qu’il a été préparé par Kris avant son départ</w:t>
      </w:r>
      <w:r w:rsidR="002704DB">
        <w:rPr>
          <w:color w:val="5B9BD5" w:themeColor="accent1"/>
          <w:lang w:val="fr-FR"/>
        </w:rPr>
        <w:t xml:space="preserve">(avec quelques </w:t>
      </w:r>
      <w:r w:rsidR="00313BB0">
        <w:rPr>
          <w:color w:val="5B9BD5" w:themeColor="accent1"/>
          <w:lang w:val="fr-FR"/>
        </w:rPr>
        <w:t>amendements</w:t>
      </w:r>
      <w:r w:rsidR="002704DB">
        <w:rPr>
          <w:color w:val="5B9BD5" w:themeColor="accent1"/>
          <w:lang w:val="fr-FR"/>
        </w:rPr>
        <w:t xml:space="preserve"> minimes</w:t>
      </w:r>
      <w:r w:rsidR="00313BB0">
        <w:rPr>
          <w:color w:val="5B9BD5" w:themeColor="accent1"/>
          <w:lang w:val="fr-FR"/>
        </w:rPr>
        <w:t xml:space="preserve">) </w:t>
      </w:r>
      <w:r w:rsidR="00720291">
        <w:rPr>
          <w:color w:val="5B9BD5" w:themeColor="accent1"/>
          <w:lang w:val="fr-FR"/>
        </w:rPr>
        <w:t>et tout le commentaire ci-dessus est basé sur ces prévisions. Toutefois</w:t>
      </w:r>
      <w:r w:rsidR="00F25899">
        <w:rPr>
          <w:color w:val="5B9BD5" w:themeColor="accent1"/>
          <w:lang w:val="fr-FR"/>
        </w:rPr>
        <w:t>, le comité de direction a jugé bon de r</w:t>
      </w:r>
      <w:r w:rsidR="000E65AA">
        <w:rPr>
          <w:color w:val="5B9BD5" w:themeColor="accent1"/>
          <w:lang w:val="fr-FR"/>
        </w:rPr>
        <w:t>efaire une autre réflexion au niveau de la stratégie de récolte</w:t>
      </w:r>
      <w:r w:rsidR="00580D29">
        <w:rPr>
          <w:color w:val="5B9BD5" w:themeColor="accent1"/>
          <w:lang w:val="fr-FR"/>
        </w:rPr>
        <w:t xml:space="preserve"> de </w:t>
      </w:r>
      <w:r w:rsidR="00F1569A">
        <w:rPr>
          <w:color w:val="5B9BD5" w:themeColor="accent1"/>
          <w:lang w:val="fr-FR"/>
        </w:rPr>
        <w:t>fonds.</w:t>
      </w:r>
      <w:r w:rsidR="00580D29">
        <w:rPr>
          <w:color w:val="5B9BD5" w:themeColor="accent1"/>
          <w:lang w:val="fr-FR"/>
        </w:rPr>
        <w:t xml:space="preserve"> </w:t>
      </w:r>
      <w:r w:rsidR="00F1569A">
        <w:rPr>
          <w:color w:val="5B9BD5" w:themeColor="accent1"/>
          <w:lang w:val="fr-FR"/>
        </w:rPr>
        <w:t>Nous</w:t>
      </w:r>
      <w:r w:rsidR="00580D29">
        <w:rPr>
          <w:color w:val="5B9BD5" w:themeColor="accent1"/>
          <w:lang w:val="fr-FR"/>
        </w:rPr>
        <w:t xml:space="preserve"> considérons</w:t>
      </w:r>
      <w:r w:rsidR="00F1569A">
        <w:rPr>
          <w:color w:val="5B9BD5" w:themeColor="accent1"/>
          <w:lang w:val="fr-FR"/>
        </w:rPr>
        <w:t xml:space="preserve"> que nous allons gard</w:t>
      </w:r>
      <w:r w:rsidR="00313BB0">
        <w:rPr>
          <w:color w:val="5B9BD5" w:themeColor="accent1"/>
          <w:lang w:val="fr-FR"/>
        </w:rPr>
        <w:t>er</w:t>
      </w:r>
      <w:r w:rsidR="00F1569A">
        <w:rPr>
          <w:color w:val="5B9BD5" w:themeColor="accent1"/>
          <w:lang w:val="fr-FR"/>
        </w:rPr>
        <w:t xml:space="preserve"> le cadre général de ce budget(dépenses totales et recettes totales) mais que des réajustements vont avoir lieu</w:t>
      </w:r>
      <w:r w:rsidR="00791A05">
        <w:rPr>
          <w:color w:val="5B9BD5" w:themeColor="accent1"/>
          <w:lang w:val="fr-FR"/>
        </w:rPr>
        <w:t xml:space="preserve"> au niveau des projets et activités. </w:t>
      </w:r>
    </w:p>
    <w:p w14:paraId="1E387645" w14:textId="187B3112" w:rsidR="00791A05" w:rsidRPr="00EB6C12" w:rsidRDefault="00791A05" w:rsidP="00B26BDF">
      <w:pPr>
        <w:jc w:val="both"/>
        <w:rPr>
          <w:color w:val="5B9BD5" w:themeColor="accent1"/>
          <w:lang w:val="fr-FR"/>
        </w:rPr>
      </w:pPr>
      <w:r>
        <w:rPr>
          <w:color w:val="5B9BD5" w:themeColor="accent1"/>
          <w:lang w:val="fr-FR"/>
        </w:rPr>
        <w:t>Cette réflexion est présenté</w:t>
      </w:r>
      <w:r w:rsidR="00367FA7">
        <w:rPr>
          <w:color w:val="5B9BD5" w:themeColor="accent1"/>
          <w:lang w:val="fr-FR"/>
        </w:rPr>
        <w:t>e dans un texte que nous appelons « Annexe au budget 2022 »</w:t>
      </w:r>
    </w:p>
    <w:p w14:paraId="57528280" w14:textId="77777777" w:rsidR="00EB6C12" w:rsidRPr="00EB6C12" w:rsidRDefault="00EB6C12" w:rsidP="00FE1AC7">
      <w:pPr>
        <w:ind w:left="360"/>
        <w:jc w:val="both"/>
        <w:rPr>
          <w:color w:val="5B9BD5" w:themeColor="accent1"/>
          <w:lang w:val="fr-FR"/>
        </w:rPr>
      </w:pPr>
    </w:p>
    <w:p w14:paraId="57528281" w14:textId="77777777" w:rsidR="00C945A7" w:rsidRPr="00F720BC" w:rsidRDefault="00C945A7" w:rsidP="00DB2A9F">
      <w:pPr>
        <w:tabs>
          <w:tab w:val="left" w:pos="5985"/>
        </w:tabs>
        <w:rPr>
          <w:lang w:val="fr-BE"/>
        </w:rPr>
      </w:pPr>
    </w:p>
    <w:sectPr w:rsidR="00C945A7" w:rsidRPr="00F720B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CEB07" w14:textId="77777777" w:rsidR="00A13FB2" w:rsidRDefault="00A13FB2" w:rsidP="0043574C">
      <w:pPr>
        <w:spacing w:after="0" w:line="240" w:lineRule="auto"/>
      </w:pPr>
      <w:r>
        <w:separator/>
      </w:r>
    </w:p>
  </w:endnote>
  <w:endnote w:type="continuationSeparator" w:id="0">
    <w:p w14:paraId="2086D7B5" w14:textId="77777777" w:rsidR="00A13FB2" w:rsidRDefault="00A13FB2" w:rsidP="0043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ED40" w14:textId="77777777" w:rsidR="00A13FB2" w:rsidRDefault="00A13FB2" w:rsidP="0043574C">
      <w:pPr>
        <w:spacing w:after="0" w:line="240" w:lineRule="auto"/>
      </w:pPr>
      <w:r>
        <w:separator/>
      </w:r>
    </w:p>
  </w:footnote>
  <w:footnote w:type="continuationSeparator" w:id="0">
    <w:p w14:paraId="0C67E5A0" w14:textId="77777777" w:rsidR="00A13FB2" w:rsidRDefault="00A13FB2" w:rsidP="0043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D5B71"/>
    <w:multiLevelType w:val="hybridMultilevel"/>
    <w:tmpl w:val="0B4251F0"/>
    <w:lvl w:ilvl="0" w:tplc="F0B4AC34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66E"/>
    <w:rsid w:val="00001F00"/>
    <w:rsid w:val="0000393C"/>
    <w:rsid w:val="00005FBC"/>
    <w:rsid w:val="00020CBB"/>
    <w:rsid w:val="000273CC"/>
    <w:rsid w:val="000427EA"/>
    <w:rsid w:val="00042F90"/>
    <w:rsid w:val="0005747D"/>
    <w:rsid w:val="00064C55"/>
    <w:rsid w:val="00066C2A"/>
    <w:rsid w:val="00081325"/>
    <w:rsid w:val="000877A9"/>
    <w:rsid w:val="00090211"/>
    <w:rsid w:val="00093627"/>
    <w:rsid w:val="000B328B"/>
    <w:rsid w:val="000B3B94"/>
    <w:rsid w:val="000C6E82"/>
    <w:rsid w:val="000D0205"/>
    <w:rsid w:val="000D4D4A"/>
    <w:rsid w:val="000E056F"/>
    <w:rsid w:val="000E65AA"/>
    <w:rsid w:val="000F6392"/>
    <w:rsid w:val="00102FF7"/>
    <w:rsid w:val="00126AF8"/>
    <w:rsid w:val="00131800"/>
    <w:rsid w:val="00162406"/>
    <w:rsid w:val="00173488"/>
    <w:rsid w:val="0017606D"/>
    <w:rsid w:val="00193282"/>
    <w:rsid w:val="00197234"/>
    <w:rsid w:val="001A22DA"/>
    <w:rsid w:val="001A24D1"/>
    <w:rsid w:val="001B56D1"/>
    <w:rsid w:val="001C31C0"/>
    <w:rsid w:val="001D0EE9"/>
    <w:rsid w:val="001D2870"/>
    <w:rsid w:val="00211A76"/>
    <w:rsid w:val="002178E2"/>
    <w:rsid w:val="00223267"/>
    <w:rsid w:val="00243384"/>
    <w:rsid w:val="0024726C"/>
    <w:rsid w:val="00251917"/>
    <w:rsid w:val="00252888"/>
    <w:rsid w:val="00252A73"/>
    <w:rsid w:val="002704DB"/>
    <w:rsid w:val="002711BC"/>
    <w:rsid w:val="00275195"/>
    <w:rsid w:val="002859F1"/>
    <w:rsid w:val="00294597"/>
    <w:rsid w:val="002972B7"/>
    <w:rsid w:val="002A1215"/>
    <w:rsid w:val="002A1D84"/>
    <w:rsid w:val="002A2CAC"/>
    <w:rsid w:val="002C51A9"/>
    <w:rsid w:val="002D0176"/>
    <w:rsid w:val="002D12C1"/>
    <w:rsid w:val="002D1863"/>
    <w:rsid w:val="002D23DD"/>
    <w:rsid w:val="002D4EA0"/>
    <w:rsid w:val="002E6266"/>
    <w:rsid w:val="002F01D4"/>
    <w:rsid w:val="002F13D9"/>
    <w:rsid w:val="002F458D"/>
    <w:rsid w:val="002F7D06"/>
    <w:rsid w:val="00312F05"/>
    <w:rsid w:val="00313BB0"/>
    <w:rsid w:val="00315A17"/>
    <w:rsid w:val="00317268"/>
    <w:rsid w:val="0033019D"/>
    <w:rsid w:val="0033466E"/>
    <w:rsid w:val="00334A71"/>
    <w:rsid w:val="00335834"/>
    <w:rsid w:val="00354165"/>
    <w:rsid w:val="00355F3F"/>
    <w:rsid w:val="00360382"/>
    <w:rsid w:val="00367FA7"/>
    <w:rsid w:val="00370F2E"/>
    <w:rsid w:val="00376A6B"/>
    <w:rsid w:val="003807A0"/>
    <w:rsid w:val="00381C2B"/>
    <w:rsid w:val="003A6643"/>
    <w:rsid w:val="003B0567"/>
    <w:rsid w:val="003B745A"/>
    <w:rsid w:val="003F2952"/>
    <w:rsid w:val="003F65F9"/>
    <w:rsid w:val="003F7FBB"/>
    <w:rsid w:val="00404784"/>
    <w:rsid w:val="0043574C"/>
    <w:rsid w:val="004567C8"/>
    <w:rsid w:val="00457DBF"/>
    <w:rsid w:val="00460AF2"/>
    <w:rsid w:val="00462497"/>
    <w:rsid w:val="00464F6B"/>
    <w:rsid w:val="00473AC9"/>
    <w:rsid w:val="00494E5F"/>
    <w:rsid w:val="004A362F"/>
    <w:rsid w:val="004B0F87"/>
    <w:rsid w:val="004B16C8"/>
    <w:rsid w:val="004B3A4C"/>
    <w:rsid w:val="004C0DF4"/>
    <w:rsid w:val="004D7B2B"/>
    <w:rsid w:val="004E205E"/>
    <w:rsid w:val="004F6ABE"/>
    <w:rsid w:val="005039FC"/>
    <w:rsid w:val="005063D4"/>
    <w:rsid w:val="0053079A"/>
    <w:rsid w:val="00535B6E"/>
    <w:rsid w:val="00550816"/>
    <w:rsid w:val="00556160"/>
    <w:rsid w:val="00561E6E"/>
    <w:rsid w:val="00562E95"/>
    <w:rsid w:val="00565CFF"/>
    <w:rsid w:val="00573726"/>
    <w:rsid w:val="00576343"/>
    <w:rsid w:val="00577FA5"/>
    <w:rsid w:val="00580D29"/>
    <w:rsid w:val="00590AF9"/>
    <w:rsid w:val="00594B5D"/>
    <w:rsid w:val="005A7D41"/>
    <w:rsid w:val="005B59E6"/>
    <w:rsid w:val="005C134E"/>
    <w:rsid w:val="005C547D"/>
    <w:rsid w:val="005E032E"/>
    <w:rsid w:val="005E06C7"/>
    <w:rsid w:val="005F3D39"/>
    <w:rsid w:val="005F777C"/>
    <w:rsid w:val="00600B76"/>
    <w:rsid w:val="00602653"/>
    <w:rsid w:val="00613A20"/>
    <w:rsid w:val="00623B47"/>
    <w:rsid w:val="00625347"/>
    <w:rsid w:val="00627E39"/>
    <w:rsid w:val="00633F3B"/>
    <w:rsid w:val="00645705"/>
    <w:rsid w:val="00645C17"/>
    <w:rsid w:val="00662C99"/>
    <w:rsid w:val="0067556B"/>
    <w:rsid w:val="00697265"/>
    <w:rsid w:val="006B42C5"/>
    <w:rsid w:val="006B7883"/>
    <w:rsid w:val="006C2071"/>
    <w:rsid w:val="006C58A0"/>
    <w:rsid w:val="006C5DB7"/>
    <w:rsid w:val="006C6203"/>
    <w:rsid w:val="006D4E80"/>
    <w:rsid w:val="006E3D87"/>
    <w:rsid w:val="006F2A87"/>
    <w:rsid w:val="00715400"/>
    <w:rsid w:val="00720291"/>
    <w:rsid w:val="0072485F"/>
    <w:rsid w:val="007432B5"/>
    <w:rsid w:val="007731D3"/>
    <w:rsid w:val="00781AA8"/>
    <w:rsid w:val="0078705E"/>
    <w:rsid w:val="00791A05"/>
    <w:rsid w:val="00794D08"/>
    <w:rsid w:val="007B36ED"/>
    <w:rsid w:val="007B7A34"/>
    <w:rsid w:val="007D5CB7"/>
    <w:rsid w:val="007D7BF2"/>
    <w:rsid w:val="007F52B5"/>
    <w:rsid w:val="008027E9"/>
    <w:rsid w:val="0082086A"/>
    <w:rsid w:val="0082167D"/>
    <w:rsid w:val="0082523D"/>
    <w:rsid w:val="008263E4"/>
    <w:rsid w:val="00826557"/>
    <w:rsid w:val="0084724F"/>
    <w:rsid w:val="00854938"/>
    <w:rsid w:val="0086262B"/>
    <w:rsid w:val="00867644"/>
    <w:rsid w:val="0087099A"/>
    <w:rsid w:val="00872FF0"/>
    <w:rsid w:val="00881BAA"/>
    <w:rsid w:val="00887D8C"/>
    <w:rsid w:val="00890A4E"/>
    <w:rsid w:val="0089333B"/>
    <w:rsid w:val="008965B4"/>
    <w:rsid w:val="008B64C3"/>
    <w:rsid w:val="008C1866"/>
    <w:rsid w:val="008D0A24"/>
    <w:rsid w:val="008D2A55"/>
    <w:rsid w:val="008D71E3"/>
    <w:rsid w:val="008E29A1"/>
    <w:rsid w:val="008E5EBE"/>
    <w:rsid w:val="008F44A5"/>
    <w:rsid w:val="00905B5A"/>
    <w:rsid w:val="00907964"/>
    <w:rsid w:val="009107A4"/>
    <w:rsid w:val="00912F82"/>
    <w:rsid w:val="00920703"/>
    <w:rsid w:val="009361DF"/>
    <w:rsid w:val="009464C9"/>
    <w:rsid w:val="00952689"/>
    <w:rsid w:val="00952B4C"/>
    <w:rsid w:val="00954813"/>
    <w:rsid w:val="00957072"/>
    <w:rsid w:val="00960305"/>
    <w:rsid w:val="00967014"/>
    <w:rsid w:val="009917FC"/>
    <w:rsid w:val="009931FE"/>
    <w:rsid w:val="009942DA"/>
    <w:rsid w:val="00994C9D"/>
    <w:rsid w:val="009A2BB8"/>
    <w:rsid w:val="009B3402"/>
    <w:rsid w:val="009B427F"/>
    <w:rsid w:val="009B45DE"/>
    <w:rsid w:val="009B49F5"/>
    <w:rsid w:val="009C5CCF"/>
    <w:rsid w:val="009D7EBB"/>
    <w:rsid w:val="009E0D2B"/>
    <w:rsid w:val="009E6E29"/>
    <w:rsid w:val="009F0240"/>
    <w:rsid w:val="00A13FB2"/>
    <w:rsid w:val="00A1659C"/>
    <w:rsid w:val="00A446A7"/>
    <w:rsid w:val="00A46103"/>
    <w:rsid w:val="00A62B48"/>
    <w:rsid w:val="00A727B8"/>
    <w:rsid w:val="00A76BA0"/>
    <w:rsid w:val="00A8400C"/>
    <w:rsid w:val="00A86C97"/>
    <w:rsid w:val="00AA2C6D"/>
    <w:rsid w:val="00AB3FA8"/>
    <w:rsid w:val="00AB4737"/>
    <w:rsid w:val="00AB540A"/>
    <w:rsid w:val="00AD0111"/>
    <w:rsid w:val="00AD3166"/>
    <w:rsid w:val="00AE0F3B"/>
    <w:rsid w:val="00AE22AE"/>
    <w:rsid w:val="00AF0F71"/>
    <w:rsid w:val="00B035A0"/>
    <w:rsid w:val="00B05A2C"/>
    <w:rsid w:val="00B13FB0"/>
    <w:rsid w:val="00B206E1"/>
    <w:rsid w:val="00B26BDF"/>
    <w:rsid w:val="00B30ACF"/>
    <w:rsid w:val="00B3229B"/>
    <w:rsid w:val="00B76079"/>
    <w:rsid w:val="00B777B9"/>
    <w:rsid w:val="00B85170"/>
    <w:rsid w:val="00B87AC7"/>
    <w:rsid w:val="00B9458F"/>
    <w:rsid w:val="00B974AB"/>
    <w:rsid w:val="00B97AB3"/>
    <w:rsid w:val="00BA5B63"/>
    <w:rsid w:val="00BC4083"/>
    <w:rsid w:val="00BD2E10"/>
    <w:rsid w:val="00C038CE"/>
    <w:rsid w:val="00C24C8F"/>
    <w:rsid w:val="00C30524"/>
    <w:rsid w:val="00C32E9D"/>
    <w:rsid w:val="00C42A10"/>
    <w:rsid w:val="00C55D3B"/>
    <w:rsid w:val="00C57FD2"/>
    <w:rsid w:val="00C63ED3"/>
    <w:rsid w:val="00C73B27"/>
    <w:rsid w:val="00C77471"/>
    <w:rsid w:val="00C9389F"/>
    <w:rsid w:val="00C941EF"/>
    <w:rsid w:val="00C945A7"/>
    <w:rsid w:val="00CA207D"/>
    <w:rsid w:val="00CA212C"/>
    <w:rsid w:val="00CA729F"/>
    <w:rsid w:val="00CB084A"/>
    <w:rsid w:val="00CB34D7"/>
    <w:rsid w:val="00CC09CC"/>
    <w:rsid w:val="00CC7930"/>
    <w:rsid w:val="00CE05C1"/>
    <w:rsid w:val="00CF4E0E"/>
    <w:rsid w:val="00D0549E"/>
    <w:rsid w:val="00D22107"/>
    <w:rsid w:val="00D2508F"/>
    <w:rsid w:val="00D45E83"/>
    <w:rsid w:val="00D47246"/>
    <w:rsid w:val="00D625A1"/>
    <w:rsid w:val="00D93BB5"/>
    <w:rsid w:val="00DA5693"/>
    <w:rsid w:val="00DA7CF4"/>
    <w:rsid w:val="00DB2A9F"/>
    <w:rsid w:val="00DC3C65"/>
    <w:rsid w:val="00DD6E41"/>
    <w:rsid w:val="00E137C1"/>
    <w:rsid w:val="00E26D2A"/>
    <w:rsid w:val="00E5537E"/>
    <w:rsid w:val="00E55C5E"/>
    <w:rsid w:val="00E66E3D"/>
    <w:rsid w:val="00E81216"/>
    <w:rsid w:val="00E833B8"/>
    <w:rsid w:val="00E95D65"/>
    <w:rsid w:val="00E966FB"/>
    <w:rsid w:val="00E97E8B"/>
    <w:rsid w:val="00EA26F0"/>
    <w:rsid w:val="00EB07DA"/>
    <w:rsid w:val="00EB0B4E"/>
    <w:rsid w:val="00EB5168"/>
    <w:rsid w:val="00EB6C12"/>
    <w:rsid w:val="00EC23C4"/>
    <w:rsid w:val="00EC3883"/>
    <w:rsid w:val="00EC5234"/>
    <w:rsid w:val="00EF345E"/>
    <w:rsid w:val="00F1069C"/>
    <w:rsid w:val="00F14898"/>
    <w:rsid w:val="00F1569A"/>
    <w:rsid w:val="00F25705"/>
    <w:rsid w:val="00F25899"/>
    <w:rsid w:val="00F3386B"/>
    <w:rsid w:val="00F36A5A"/>
    <w:rsid w:val="00F3751F"/>
    <w:rsid w:val="00F44894"/>
    <w:rsid w:val="00F513C2"/>
    <w:rsid w:val="00F720BC"/>
    <w:rsid w:val="00F7212D"/>
    <w:rsid w:val="00F747EE"/>
    <w:rsid w:val="00F81424"/>
    <w:rsid w:val="00FA24F8"/>
    <w:rsid w:val="00FD1FD5"/>
    <w:rsid w:val="00FD31B2"/>
    <w:rsid w:val="00FD4761"/>
    <w:rsid w:val="00FD6F2C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28269"/>
  <w15:chartTrackingRefBased/>
  <w15:docId w15:val="{51B0B2EA-0F2F-4C50-B947-7BBB5C68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6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74C"/>
  </w:style>
  <w:style w:type="paragraph" w:styleId="Footer">
    <w:name w:val="footer"/>
    <w:basedOn w:val="Normal"/>
    <w:link w:val="FooterChar"/>
    <w:uiPriority w:val="99"/>
    <w:unhideWhenUsed/>
    <w:rsid w:val="0043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74C"/>
  </w:style>
  <w:style w:type="paragraph" w:styleId="BalloonText">
    <w:name w:val="Balloon Text"/>
    <w:basedOn w:val="Normal"/>
    <w:link w:val="BalloonTextChar"/>
    <w:uiPriority w:val="99"/>
    <w:semiHidden/>
    <w:unhideWhenUsed/>
    <w:rsid w:val="0057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023A1196CA141A2FD86420352504F" ma:contentTypeVersion="6" ma:contentTypeDescription="Create a new document." ma:contentTypeScope="" ma:versionID="ab0fbf71ececa13b3ce3dc94866fcbee">
  <xsd:schema xmlns:xsd="http://www.w3.org/2001/XMLSchema" xmlns:xs="http://www.w3.org/2001/XMLSchema" xmlns:p="http://schemas.microsoft.com/office/2006/metadata/properties" xmlns:ns2="67cd9146-621f-425f-b70e-5b523e7cea09" xmlns:ns3="7dbc5c01-d74a-48cd-bd2a-827bafa1be93" targetNamespace="http://schemas.microsoft.com/office/2006/metadata/properties" ma:root="true" ma:fieldsID="3eef41a35a509f77a2803caf04b4da2f" ns2:_="" ns3:_="">
    <xsd:import namespace="67cd9146-621f-425f-b70e-5b523e7cea09"/>
    <xsd:import namespace="7dbc5c01-d74a-48cd-bd2a-827bafa1b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d9146-621f-425f-b70e-5b523e7c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c5c01-d74a-48cd-bd2a-827bafa1b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492E42-72C9-44D5-A403-353334C62475}"/>
</file>

<file path=customXml/itemProps2.xml><?xml version="1.0" encoding="utf-8"?>
<ds:datastoreItem xmlns:ds="http://schemas.openxmlformats.org/officeDocument/2006/customXml" ds:itemID="{4A9EC53E-839A-4F49-936F-7CF31C8FAAED}"/>
</file>

<file path=customXml/itemProps3.xml><?xml version="1.0" encoding="utf-8"?>
<ds:datastoreItem xmlns:ds="http://schemas.openxmlformats.org/officeDocument/2006/customXml" ds:itemID="{F9FE19E0-EDE4-4826-8E84-258FDE22DF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Bonjour</dc:creator>
  <cp:keywords/>
  <dc:description/>
  <cp:lastModifiedBy>Stefan - Muco</cp:lastModifiedBy>
  <cp:revision>2</cp:revision>
  <cp:lastPrinted>2021-11-17T06:57:00Z</cp:lastPrinted>
  <dcterms:created xsi:type="dcterms:W3CDTF">2022-03-18T11:08:00Z</dcterms:created>
  <dcterms:modified xsi:type="dcterms:W3CDTF">2022-03-18T11:08:00Z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0x010100398023A1196CA141A2FD86420352504F</vt:lpwstr>
  </property>
</Properties>
</file>