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A5" w:rsidRDefault="007755A5" w:rsidP="007755A5">
      <w:pPr>
        <w:pStyle w:val="xmsonormal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7755A5" w:rsidRDefault="007755A5" w:rsidP="007755A5">
      <w:pPr>
        <w:pStyle w:val="xmsonormal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7755A5" w:rsidRDefault="007755A5" w:rsidP="007755A5">
      <w:pPr>
        <w:pStyle w:val="xmsonormal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7755A5" w:rsidRDefault="007755A5" w:rsidP="007755A5">
      <w:pPr>
        <w:pStyle w:val="xmsonormal"/>
        <w:ind w:left="4248" w:firstLine="708"/>
        <w:textAlignment w:val="baseline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Vertex Pharmaceuticals BV</w:t>
      </w:r>
    </w:p>
    <w:p w:rsidR="007755A5" w:rsidRPr="003623CE" w:rsidRDefault="007755A5" w:rsidP="007755A5">
      <w:pPr>
        <w:pStyle w:val="xmsonormal"/>
        <w:ind w:left="4248" w:firstLine="708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Arno.H.G. Dirkx</w:t>
      </w:r>
    </w:p>
    <w:p w:rsidR="007755A5" w:rsidRPr="006379C3" w:rsidRDefault="007755A5" w:rsidP="007755A5">
      <w:pPr>
        <w:pStyle w:val="xmsonormal"/>
        <w:ind w:left="4248" w:firstLine="708"/>
        <w:textAlignment w:val="baseline"/>
        <w:rPr>
          <w:rFonts w:ascii="Arial" w:hAnsi="Arial" w:cs="Arial"/>
          <w:sz w:val="20"/>
          <w:szCs w:val="20"/>
          <w:lang w:val="nl-BE"/>
        </w:rPr>
      </w:pPr>
      <w:r w:rsidRPr="006379C3">
        <w:rPr>
          <w:rFonts w:ascii="Arial" w:hAnsi="Arial" w:cs="Arial"/>
          <w:sz w:val="20"/>
          <w:szCs w:val="20"/>
          <w:lang w:val="nl-BE"/>
        </w:rPr>
        <w:t>Country Manager Benelux</w:t>
      </w:r>
    </w:p>
    <w:p w:rsidR="007755A5" w:rsidRDefault="007755A5" w:rsidP="007755A5">
      <w:pPr>
        <w:pStyle w:val="xmsonormal"/>
        <w:textAlignment w:val="baseline"/>
        <w:rPr>
          <w:rFonts w:ascii="Calibri" w:hAnsi="Calibri" w:cs="Calibri"/>
          <w:sz w:val="22"/>
          <w:szCs w:val="22"/>
        </w:rPr>
      </w:pPr>
      <w:r w:rsidRPr="006379C3">
        <w:rPr>
          <w:rFonts w:ascii="Arial" w:hAnsi="Arial" w:cs="Arial"/>
          <w:b/>
          <w:bCs/>
          <w:sz w:val="20"/>
          <w:szCs w:val="20"/>
          <w:lang w:val="nl-BE"/>
        </w:rPr>
        <w:t xml:space="preserve">       </w:t>
      </w:r>
      <w:r w:rsidRPr="006379C3">
        <w:rPr>
          <w:rFonts w:ascii="Arial" w:hAnsi="Arial" w:cs="Arial"/>
          <w:b/>
          <w:bCs/>
          <w:sz w:val="20"/>
          <w:szCs w:val="20"/>
          <w:lang w:val="nl-BE"/>
        </w:rPr>
        <w:tab/>
      </w:r>
      <w:r w:rsidRPr="006379C3">
        <w:rPr>
          <w:rFonts w:ascii="Arial" w:hAnsi="Arial" w:cs="Arial"/>
          <w:b/>
          <w:bCs/>
          <w:sz w:val="20"/>
          <w:szCs w:val="20"/>
          <w:lang w:val="nl-BE"/>
        </w:rPr>
        <w:tab/>
      </w:r>
      <w:r w:rsidRPr="006379C3">
        <w:rPr>
          <w:rFonts w:ascii="Arial" w:hAnsi="Arial" w:cs="Arial"/>
          <w:b/>
          <w:bCs/>
          <w:sz w:val="20"/>
          <w:szCs w:val="20"/>
          <w:lang w:val="nl-BE"/>
        </w:rPr>
        <w:tab/>
      </w:r>
      <w:r w:rsidRPr="006379C3">
        <w:rPr>
          <w:rFonts w:ascii="Arial" w:hAnsi="Arial" w:cs="Arial"/>
          <w:b/>
          <w:bCs/>
          <w:sz w:val="20"/>
          <w:szCs w:val="20"/>
          <w:lang w:val="nl-BE"/>
        </w:rPr>
        <w:tab/>
      </w:r>
      <w:r w:rsidRPr="006379C3">
        <w:rPr>
          <w:rFonts w:ascii="Arial" w:hAnsi="Arial" w:cs="Arial"/>
          <w:b/>
          <w:bCs/>
          <w:sz w:val="20"/>
          <w:szCs w:val="20"/>
          <w:lang w:val="nl-BE"/>
        </w:rPr>
        <w:tab/>
      </w:r>
      <w:r w:rsidRPr="006379C3">
        <w:rPr>
          <w:rFonts w:ascii="Arial" w:hAnsi="Arial" w:cs="Arial"/>
          <w:b/>
          <w:bCs/>
          <w:sz w:val="20"/>
          <w:szCs w:val="20"/>
          <w:lang w:val="nl-BE"/>
        </w:rPr>
        <w:tab/>
      </w:r>
      <w:r w:rsidRPr="006379C3">
        <w:rPr>
          <w:rFonts w:ascii="Arial" w:hAnsi="Arial" w:cs="Arial"/>
          <w:b/>
          <w:bCs/>
          <w:sz w:val="20"/>
          <w:szCs w:val="20"/>
          <w:lang w:val="nl-BE"/>
        </w:rPr>
        <w:tab/>
      </w:r>
      <w:r w:rsidRPr="003623CE">
        <w:rPr>
          <w:rFonts w:ascii="Arial" w:hAnsi="Arial" w:cs="Arial"/>
          <w:sz w:val="20"/>
          <w:szCs w:val="20"/>
          <w:lang w:val="nl-BE"/>
        </w:rPr>
        <w:t>Leidsevaart 20</w:t>
      </w:r>
    </w:p>
    <w:p w:rsidR="007755A5" w:rsidRDefault="007755A5" w:rsidP="007755A5">
      <w:pPr>
        <w:pStyle w:val="xmsonormal"/>
        <w:ind w:left="4248" w:firstLine="708"/>
        <w:textAlignment w:val="baseline"/>
        <w:rPr>
          <w:rFonts w:ascii="Calibri" w:hAnsi="Calibri" w:cs="Calibri"/>
          <w:sz w:val="22"/>
          <w:szCs w:val="22"/>
        </w:rPr>
      </w:pPr>
      <w:r w:rsidRPr="003623CE">
        <w:rPr>
          <w:rFonts w:ascii="Arial" w:hAnsi="Arial" w:cs="Arial"/>
          <w:sz w:val="20"/>
          <w:szCs w:val="20"/>
          <w:lang w:val="nl-BE"/>
        </w:rPr>
        <w:t>2013 HA Haarlem</w:t>
      </w:r>
    </w:p>
    <w:p w:rsidR="007755A5" w:rsidRDefault="007755A5" w:rsidP="007755A5">
      <w:pPr>
        <w:pStyle w:val="xmsonormal"/>
        <w:ind w:left="4248" w:firstLine="708"/>
        <w:textAlignment w:val="baseline"/>
        <w:rPr>
          <w:rFonts w:ascii="Calibri" w:hAnsi="Calibri" w:cs="Calibri"/>
          <w:sz w:val="22"/>
          <w:szCs w:val="22"/>
        </w:rPr>
      </w:pPr>
      <w:r w:rsidRPr="003623CE">
        <w:rPr>
          <w:rFonts w:ascii="Arial" w:hAnsi="Arial" w:cs="Arial"/>
          <w:sz w:val="20"/>
          <w:szCs w:val="20"/>
          <w:lang w:val="nl-BE"/>
        </w:rPr>
        <w:t>Nederland</w:t>
      </w:r>
    </w:p>
    <w:p w:rsidR="00071C74" w:rsidRDefault="00071C74"/>
    <w:p w:rsidR="007755A5" w:rsidRDefault="003623CE">
      <w:r>
        <w:t>Bruxelles, 9 juillet</w:t>
      </w:r>
      <w:r w:rsidR="007755A5">
        <w:t xml:space="preserve"> 2020</w:t>
      </w:r>
    </w:p>
    <w:p w:rsidR="007755A5" w:rsidRDefault="007755A5"/>
    <w:p w:rsidR="007755A5" w:rsidRPr="006379C3" w:rsidRDefault="00B60BCD">
      <w:pPr>
        <w:rPr>
          <w:lang w:val="en-US"/>
        </w:rPr>
      </w:pPr>
      <w:r w:rsidRPr="006379C3">
        <w:rPr>
          <w:lang w:val="en-US"/>
        </w:rPr>
        <w:t>Concerne : l’introduction d’un dossier concernant le remboursement du Kaftrio</w:t>
      </w:r>
      <w:r w:rsidR="006379C3">
        <w:rPr>
          <w:lang w:val="fr-BE"/>
        </w:rPr>
        <w:t>®</w:t>
      </w:r>
      <w:r w:rsidRPr="006379C3">
        <w:rPr>
          <w:lang w:val="en-US"/>
        </w:rPr>
        <w:t xml:space="preserve"> </w:t>
      </w:r>
    </w:p>
    <w:p w:rsidR="007755A5" w:rsidRPr="006379C3" w:rsidRDefault="007755A5">
      <w:pPr>
        <w:rPr>
          <w:lang w:val="en-US"/>
        </w:rPr>
      </w:pPr>
    </w:p>
    <w:p w:rsidR="007755A5" w:rsidRPr="006379C3" w:rsidRDefault="00B60BCD" w:rsidP="007755A5">
      <w:pPr>
        <w:rPr>
          <w:lang w:val="en-US"/>
        </w:rPr>
      </w:pPr>
      <w:r w:rsidRPr="006379C3">
        <w:rPr>
          <w:lang w:val="en-US"/>
        </w:rPr>
        <w:t xml:space="preserve">Cher monsieur </w:t>
      </w:r>
      <w:r w:rsidR="007755A5" w:rsidRPr="006379C3">
        <w:rPr>
          <w:lang w:val="en-US"/>
        </w:rPr>
        <w:t>Dirkx,</w:t>
      </w:r>
    </w:p>
    <w:p w:rsidR="007755A5" w:rsidRPr="006379C3" w:rsidRDefault="00B60BCD" w:rsidP="007755A5">
      <w:pPr>
        <w:rPr>
          <w:lang w:val="en-US"/>
        </w:rPr>
      </w:pPr>
      <w:r w:rsidRPr="00B60BCD">
        <w:rPr>
          <w:lang w:val="fr-BE"/>
        </w:rPr>
        <w:t xml:space="preserve">Le jeudi 25 juin, le Comité des Médicaments à Usage Humain </w:t>
      </w:r>
      <w:r w:rsidR="007755A5" w:rsidRPr="00B60BCD">
        <w:rPr>
          <w:lang w:val="fr-BE"/>
        </w:rPr>
        <w:t xml:space="preserve">(CHMP) </w:t>
      </w:r>
      <w:r w:rsidRPr="00B60BCD">
        <w:rPr>
          <w:lang w:val="fr-BE"/>
        </w:rPr>
        <w:t>de l’</w:t>
      </w:r>
      <w:r w:rsidR="007755A5" w:rsidRPr="00B60BCD">
        <w:rPr>
          <w:lang w:val="fr-BE"/>
        </w:rPr>
        <w:t xml:space="preserve">EMA (European Medicines Agency) </w:t>
      </w:r>
      <w:r w:rsidRPr="00B60BCD">
        <w:rPr>
          <w:lang w:val="fr-BE"/>
        </w:rPr>
        <w:t>a émis un avis positif concernant la mise sur le marché de la trithérapie pour les personnes atteintes de mucoviscidose à partir de</w:t>
      </w:r>
      <w:r>
        <w:rPr>
          <w:lang w:val="fr-BE"/>
        </w:rPr>
        <w:t xml:space="preserve"> 12 ans avec </w:t>
      </w:r>
      <w:r w:rsidRPr="00B60BCD">
        <w:rPr>
          <w:lang w:val="fr-BE"/>
        </w:rPr>
        <w:t>une mutation F508del</w:t>
      </w:r>
      <w:r>
        <w:rPr>
          <w:lang w:val="fr-BE"/>
        </w:rPr>
        <w:t>, combinée ou pas à une mutation fonctionnelle minimal</w:t>
      </w:r>
      <w:r w:rsidR="00812B82">
        <w:rPr>
          <w:lang w:val="fr-BE"/>
        </w:rPr>
        <w:t>e</w:t>
      </w:r>
      <w:r>
        <w:rPr>
          <w:lang w:val="fr-BE"/>
        </w:rPr>
        <w:t xml:space="preserve">. </w:t>
      </w:r>
      <w:r w:rsidRPr="00B60BCD">
        <w:rPr>
          <w:lang w:val="fr-BE"/>
        </w:rPr>
        <w:t xml:space="preserve">Cet avis positif a ravi la communauté des personnes atteintes de mucoviscidose de notre pays. </w:t>
      </w:r>
    </w:p>
    <w:p w:rsidR="007755A5" w:rsidRPr="00EF40C4" w:rsidRDefault="00EF40C4" w:rsidP="007755A5">
      <w:pPr>
        <w:rPr>
          <w:lang w:val="fr-BE"/>
        </w:rPr>
      </w:pPr>
      <w:r w:rsidRPr="00EF40C4">
        <w:rPr>
          <w:lang w:val="fr-BE"/>
        </w:rPr>
        <w:t>Nous désirons donc vivement vous féliciter pour cette bonne nouvelle. Elle représente le résultat d’un</w:t>
      </w:r>
      <w:r>
        <w:rPr>
          <w:lang w:val="fr-BE"/>
        </w:rPr>
        <w:t xml:space="preserve"> travail de recherche unique et</w:t>
      </w:r>
      <w:r w:rsidR="007755A5" w:rsidRPr="00EF40C4">
        <w:rPr>
          <w:lang w:val="fr-BE"/>
        </w:rPr>
        <w:t xml:space="preserve"> </w:t>
      </w:r>
      <w:r>
        <w:rPr>
          <w:lang w:val="fr-BE"/>
        </w:rPr>
        <w:t xml:space="preserve">solide. </w:t>
      </w:r>
      <w:r w:rsidRPr="00EF40C4">
        <w:rPr>
          <w:lang w:val="fr-BE"/>
        </w:rPr>
        <w:t>Les modulateurs</w:t>
      </w:r>
      <w:r w:rsidR="00C54506" w:rsidRPr="00EF40C4">
        <w:rPr>
          <w:lang w:val="fr-BE"/>
        </w:rPr>
        <w:t xml:space="preserve"> </w:t>
      </w:r>
      <w:r w:rsidRPr="00EF40C4">
        <w:rPr>
          <w:lang w:val="fr-BE"/>
        </w:rPr>
        <w:t xml:space="preserve">CFTR que votre firme a mis sur le marché </w:t>
      </w:r>
      <w:r>
        <w:rPr>
          <w:lang w:val="fr-BE"/>
        </w:rPr>
        <w:t>change</w:t>
      </w:r>
      <w:r w:rsidR="00812B82">
        <w:rPr>
          <w:lang w:val="fr-BE"/>
        </w:rPr>
        <w:t>nt</w:t>
      </w:r>
      <w:r>
        <w:rPr>
          <w:lang w:val="fr-BE"/>
        </w:rPr>
        <w:t xml:space="preserve"> la donne </w:t>
      </w:r>
      <w:r w:rsidRPr="00EF40C4">
        <w:rPr>
          <w:lang w:val="fr-BE"/>
        </w:rPr>
        <w:t xml:space="preserve">dans la lutte contre la </w:t>
      </w:r>
      <w:r>
        <w:rPr>
          <w:lang w:val="fr-BE"/>
        </w:rPr>
        <w:t xml:space="preserve">mucoviscidose. </w:t>
      </w:r>
      <w:r w:rsidRPr="00EF40C4">
        <w:rPr>
          <w:lang w:val="fr-BE"/>
        </w:rPr>
        <w:t>Nos patients et leurs familles se réjouissent d</w:t>
      </w:r>
      <w:r>
        <w:rPr>
          <w:lang w:val="fr-BE"/>
        </w:rPr>
        <w:t>e ce</w:t>
      </w:r>
      <w:r w:rsidR="00812B82">
        <w:rPr>
          <w:lang w:val="fr-BE"/>
        </w:rPr>
        <w:t>t avancement et attendent l’arrivée du Kaftrio® avec beaucoup d’espoir et d’impatience</w:t>
      </w:r>
      <w:r w:rsidR="007755A5" w:rsidRPr="00EF40C4">
        <w:rPr>
          <w:lang w:val="fr-BE"/>
        </w:rPr>
        <w:t>.</w:t>
      </w:r>
    </w:p>
    <w:p w:rsidR="007755A5" w:rsidRPr="00812B82" w:rsidRDefault="00A97F59" w:rsidP="007755A5">
      <w:pPr>
        <w:rPr>
          <w:lang w:val="fr-BE"/>
        </w:rPr>
      </w:pPr>
      <w:r>
        <w:rPr>
          <w:lang w:val="fr-BE"/>
        </w:rPr>
        <w:t>Mais n</w:t>
      </w:r>
      <w:r w:rsidRPr="00A97F59">
        <w:rPr>
          <w:lang w:val="fr-BE"/>
        </w:rPr>
        <w:t xml:space="preserve">otre expérience </w:t>
      </w:r>
      <w:r>
        <w:rPr>
          <w:lang w:val="fr-BE"/>
        </w:rPr>
        <w:t>liée à la procédure de remboursement de</w:t>
      </w:r>
      <w:r w:rsidRPr="00A97F59">
        <w:rPr>
          <w:lang w:val="fr-BE"/>
        </w:rPr>
        <w:t xml:space="preserve"> l’</w:t>
      </w:r>
      <w:r>
        <w:rPr>
          <w:lang w:val="fr-BE"/>
        </w:rPr>
        <w:t>Orkambi</w:t>
      </w:r>
      <w:r w:rsidR="006379C3">
        <w:rPr>
          <w:lang w:val="fr-BE"/>
        </w:rPr>
        <w:t>®</w:t>
      </w:r>
      <w:r>
        <w:rPr>
          <w:lang w:val="fr-BE"/>
        </w:rPr>
        <w:t xml:space="preserve"> et d</w:t>
      </w:r>
      <w:r w:rsidRPr="00A97F59">
        <w:rPr>
          <w:lang w:val="fr-BE"/>
        </w:rPr>
        <w:t>u Symkevi</w:t>
      </w:r>
      <w:r w:rsidR="006379C3">
        <w:rPr>
          <w:lang w:val="fr-BE"/>
        </w:rPr>
        <w:t>®</w:t>
      </w:r>
      <w:r w:rsidRPr="00A97F59">
        <w:rPr>
          <w:lang w:val="fr-BE"/>
        </w:rPr>
        <w:t xml:space="preserve"> </w:t>
      </w:r>
      <w:r>
        <w:rPr>
          <w:lang w:val="fr-BE"/>
        </w:rPr>
        <w:t xml:space="preserve">nous plonge dans l’inquiétude. </w:t>
      </w:r>
      <w:r w:rsidRPr="00A97F59">
        <w:rPr>
          <w:lang w:val="fr-BE"/>
        </w:rPr>
        <w:t xml:space="preserve">Malgré nos </w:t>
      </w:r>
      <w:r w:rsidR="00812B82">
        <w:rPr>
          <w:lang w:val="fr-BE"/>
        </w:rPr>
        <w:t xml:space="preserve">différentes </w:t>
      </w:r>
      <w:r w:rsidRPr="00A97F59">
        <w:rPr>
          <w:lang w:val="fr-BE"/>
        </w:rPr>
        <w:t>campagnes et nos ardents plaidoyer</w:t>
      </w:r>
      <w:r>
        <w:rPr>
          <w:lang w:val="fr-BE"/>
        </w:rPr>
        <w:t>s</w:t>
      </w:r>
      <w:r w:rsidRPr="00A97F59">
        <w:rPr>
          <w:lang w:val="fr-BE"/>
        </w:rPr>
        <w:t xml:space="preserve"> en faveur de ces 2 médicaments, </w:t>
      </w:r>
      <w:r w:rsidR="00812B82">
        <w:rPr>
          <w:lang w:val="fr-BE"/>
        </w:rPr>
        <w:t xml:space="preserve">force est de constater </w:t>
      </w:r>
      <w:r w:rsidRPr="00A97F59">
        <w:rPr>
          <w:lang w:val="fr-BE"/>
        </w:rPr>
        <w:t>qu’ils ne sont toujours pas disponibles pour les personnes atteintes de mucoviscidose en Belgique.</w:t>
      </w:r>
      <w:r w:rsidR="00812B82">
        <w:rPr>
          <w:lang w:val="fr-BE"/>
        </w:rPr>
        <w:t xml:space="preserve"> Tandis </w:t>
      </w:r>
      <w:r>
        <w:rPr>
          <w:lang w:val="fr-BE"/>
        </w:rPr>
        <w:t>que dans les pays voisins, le remboursement de l’Orkambi</w:t>
      </w:r>
      <w:r w:rsidR="006379C3">
        <w:rPr>
          <w:lang w:val="fr-BE"/>
        </w:rPr>
        <w:t>®</w:t>
      </w:r>
      <w:r>
        <w:rPr>
          <w:lang w:val="fr-BE"/>
        </w:rPr>
        <w:t xml:space="preserve"> et/ou du Symkevi</w:t>
      </w:r>
      <w:r w:rsidR="006379C3">
        <w:rPr>
          <w:lang w:val="fr-BE"/>
        </w:rPr>
        <w:t>®</w:t>
      </w:r>
      <w:r>
        <w:rPr>
          <w:lang w:val="fr-BE"/>
        </w:rPr>
        <w:t xml:space="preserve"> a été approuvé, les dossiers sont toujours bloqués dans notre pays. </w:t>
      </w:r>
      <w:r w:rsidR="00812B82">
        <w:rPr>
          <w:lang w:val="fr-BE"/>
        </w:rPr>
        <w:t>D</w:t>
      </w:r>
      <w:r w:rsidR="00812B82" w:rsidRPr="0040235B">
        <w:rPr>
          <w:lang w:val="fr-BE"/>
        </w:rPr>
        <w:t xml:space="preserve">es questions supplémentaires, des hésitations, des refus et la crise du corona que traverse pour le moment notre pays </w:t>
      </w:r>
      <w:r w:rsidR="00812B82">
        <w:rPr>
          <w:lang w:val="fr-BE"/>
        </w:rPr>
        <w:t>représentent autant d’obstacles dans l</w:t>
      </w:r>
      <w:r w:rsidRPr="0040235B">
        <w:rPr>
          <w:lang w:val="fr-BE"/>
        </w:rPr>
        <w:t>a procédure de remboursement</w:t>
      </w:r>
      <w:r w:rsidR="00812B82">
        <w:rPr>
          <w:lang w:val="fr-BE"/>
        </w:rPr>
        <w:t xml:space="preserve"> en cours. </w:t>
      </w:r>
      <w:r w:rsidR="0040235B" w:rsidRPr="0040235B">
        <w:rPr>
          <w:lang w:val="fr-BE"/>
        </w:rPr>
        <w:t xml:space="preserve"> </w:t>
      </w:r>
    </w:p>
    <w:p w:rsidR="007755A5" w:rsidRPr="00B83A41" w:rsidRDefault="0040235B" w:rsidP="007755A5">
      <w:pPr>
        <w:rPr>
          <w:lang w:val="fr-BE"/>
        </w:rPr>
      </w:pPr>
      <w:r w:rsidRPr="0040235B">
        <w:rPr>
          <w:b/>
          <w:bCs/>
          <w:lang w:val="fr-BE"/>
        </w:rPr>
        <w:t xml:space="preserve">C’est pourquoi, </w:t>
      </w:r>
      <w:r w:rsidR="00812B82" w:rsidRPr="0040235B">
        <w:rPr>
          <w:b/>
          <w:bCs/>
          <w:lang w:val="fr-BE"/>
        </w:rPr>
        <w:t>tandis que la procédure pour</w:t>
      </w:r>
      <w:r w:rsidR="00812B82">
        <w:rPr>
          <w:b/>
          <w:bCs/>
          <w:lang w:val="fr-BE"/>
        </w:rPr>
        <w:t xml:space="preserve"> le remboursement de</w:t>
      </w:r>
      <w:r w:rsidR="00812B82" w:rsidRPr="0040235B">
        <w:rPr>
          <w:b/>
          <w:bCs/>
          <w:lang w:val="fr-BE"/>
        </w:rPr>
        <w:t xml:space="preserve"> l’Orka</w:t>
      </w:r>
      <w:r w:rsidR="00812B82">
        <w:rPr>
          <w:b/>
          <w:bCs/>
          <w:lang w:val="fr-BE"/>
        </w:rPr>
        <w:t>mbi</w:t>
      </w:r>
      <w:r w:rsidR="006379C3">
        <w:rPr>
          <w:lang w:val="fr-BE"/>
        </w:rPr>
        <w:t>®</w:t>
      </w:r>
      <w:r w:rsidR="00812B82">
        <w:rPr>
          <w:b/>
          <w:bCs/>
          <w:lang w:val="fr-BE"/>
        </w:rPr>
        <w:t xml:space="preserve"> et du</w:t>
      </w:r>
      <w:r w:rsidR="00812B82" w:rsidRPr="0040235B">
        <w:rPr>
          <w:b/>
          <w:bCs/>
          <w:lang w:val="fr-BE"/>
        </w:rPr>
        <w:t xml:space="preserve"> Symkevi</w:t>
      </w:r>
      <w:r w:rsidR="006379C3">
        <w:rPr>
          <w:lang w:val="fr-BE"/>
        </w:rPr>
        <w:t>®</w:t>
      </w:r>
      <w:bookmarkStart w:id="0" w:name="_GoBack"/>
      <w:bookmarkEnd w:id="0"/>
      <w:r w:rsidR="00812B82" w:rsidRPr="0040235B">
        <w:rPr>
          <w:b/>
          <w:bCs/>
          <w:lang w:val="fr-BE"/>
        </w:rPr>
        <w:t xml:space="preserve"> se poursuit</w:t>
      </w:r>
      <w:r w:rsidR="00812B82">
        <w:rPr>
          <w:b/>
          <w:bCs/>
          <w:lang w:val="fr-BE"/>
        </w:rPr>
        <w:t xml:space="preserve">, </w:t>
      </w:r>
      <w:r w:rsidRPr="0040235B">
        <w:rPr>
          <w:b/>
          <w:bCs/>
          <w:lang w:val="fr-BE"/>
        </w:rPr>
        <w:t>nous dema</w:t>
      </w:r>
      <w:r w:rsidR="00812B82">
        <w:rPr>
          <w:b/>
          <w:bCs/>
          <w:lang w:val="fr-BE"/>
        </w:rPr>
        <w:t>ndons à Vertex Pharmaceutical</w:t>
      </w:r>
      <w:r w:rsidRPr="0040235B">
        <w:rPr>
          <w:b/>
          <w:bCs/>
          <w:lang w:val="fr-BE"/>
        </w:rPr>
        <w:t xml:space="preserve"> d’introduire </w:t>
      </w:r>
      <w:r>
        <w:rPr>
          <w:b/>
          <w:bCs/>
          <w:lang w:val="fr-BE"/>
        </w:rPr>
        <w:t xml:space="preserve">sans attendre </w:t>
      </w:r>
      <w:r w:rsidRPr="0040235B">
        <w:rPr>
          <w:b/>
          <w:bCs/>
          <w:lang w:val="fr-BE"/>
        </w:rPr>
        <w:t xml:space="preserve">un dossier </w:t>
      </w:r>
      <w:r w:rsidR="00812B82">
        <w:rPr>
          <w:b/>
          <w:bCs/>
          <w:lang w:val="fr-BE"/>
        </w:rPr>
        <w:t>relatif au</w:t>
      </w:r>
      <w:r w:rsidRPr="0040235B">
        <w:rPr>
          <w:b/>
          <w:bCs/>
          <w:lang w:val="fr-BE"/>
        </w:rPr>
        <w:t xml:space="preserve"> remboursement du Kaft</w:t>
      </w:r>
      <w:r w:rsidR="00B83A41">
        <w:rPr>
          <w:b/>
          <w:bCs/>
          <w:lang w:val="fr-BE"/>
        </w:rPr>
        <w:t xml:space="preserve">rio®. </w:t>
      </w:r>
      <w:r w:rsidR="00B83A41">
        <w:rPr>
          <w:lang w:val="fr-BE"/>
        </w:rPr>
        <w:t xml:space="preserve">Il existe sans nul doute </w:t>
      </w:r>
      <w:r w:rsidR="00B83A41" w:rsidRPr="00B83A41">
        <w:rPr>
          <w:lang w:val="fr-BE"/>
        </w:rPr>
        <w:t xml:space="preserve">suffisamment de connaissances et </w:t>
      </w:r>
      <w:r w:rsidR="00B83A41">
        <w:rPr>
          <w:lang w:val="fr-BE"/>
        </w:rPr>
        <w:t>d'expertise au sein de</w:t>
      </w:r>
      <w:r w:rsidR="00B83A41" w:rsidRPr="00B83A41">
        <w:rPr>
          <w:lang w:val="fr-BE"/>
        </w:rPr>
        <w:t xml:space="preserve"> votre entreprise pour établir un dossier adapté aux attentes et aux critères des autorités belges. </w:t>
      </w:r>
    </w:p>
    <w:p w:rsidR="00B83A41" w:rsidRPr="00B83A41" w:rsidRDefault="00812B82" w:rsidP="007755A5">
      <w:pPr>
        <w:rPr>
          <w:lang w:val="fr-BE"/>
        </w:rPr>
      </w:pPr>
      <w:r>
        <w:rPr>
          <w:lang w:val="fr-BE"/>
        </w:rPr>
        <w:t>D</w:t>
      </w:r>
      <w:r w:rsidRPr="00B83A41">
        <w:rPr>
          <w:lang w:val="fr-BE"/>
        </w:rPr>
        <w:t>ans l’intérêt de la santé des personnes atteintes de mucoviscidose</w:t>
      </w:r>
      <w:r>
        <w:rPr>
          <w:lang w:val="fr-BE"/>
        </w:rPr>
        <w:t>, ne perdons pas de temps</w:t>
      </w:r>
      <w:r w:rsidR="00B83A41" w:rsidRPr="00B83A41">
        <w:rPr>
          <w:lang w:val="fr-BE"/>
        </w:rPr>
        <w:t>.</w:t>
      </w:r>
    </w:p>
    <w:p w:rsidR="007755A5" w:rsidRPr="00B83A41" w:rsidRDefault="00B83A41" w:rsidP="00B83A41">
      <w:pPr>
        <w:rPr>
          <w:lang w:val="fr-BE"/>
        </w:rPr>
      </w:pPr>
      <w:r w:rsidRPr="00B83A41">
        <w:rPr>
          <w:lang w:val="fr-BE"/>
        </w:rPr>
        <w:t xml:space="preserve">Merci de tout cœur pour votre engagement et votre compréhension. </w:t>
      </w:r>
    </w:p>
    <w:p w:rsidR="007755A5" w:rsidRPr="00B83A41" w:rsidRDefault="007755A5" w:rsidP="007755A5">
      <w:pPr>
        <w:rPr>
          <w:color w:val="1F497D"/>
          <w:lang w:val="fr-BE" w:eastAsia="nl-BE"/>
        </w:rPr>
      </w:pPr>
    </w:p>
    <w:p w:rsidR="007755A5" w:rsidRPr="00B83A41" w:rsidRDefault="007755A5" w:rsidP="007755A5">
      <w:pPr>
        <w:rPr>
          <w:color w:val="1F497D"/>
          <w:lang w:val="fr-BE" w:eastAsia="nl-BE"/>
        </w:rPr>
      </w:pPr>
    </w:p>
    <w:p w:rsidR="007755A5" w:rsidRDefault="00B83A41">
      <w:r>
        <w:rPr>
          <w:lang w:val="fr-BE" w:eastAsia="fr-BE"/>
        </w:rPr>
        <w:t xml:space="preserve">Stefan Joris, directeur Association Muco </w:t>
      </w:r>
    </w:p>
    <w:sectPr w:rsidR="0077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61" w:rsidRDefault="004F2361" w:rsidP="00812B82">
      <w:pPr>
        <w:spacing w:after="0" w:line="240" w:lineRule="auto"/>
      </w:pPr>
      <w:r>
        <w:separator/>
      </w:r>
    </w:p>
  </w:endnote>
  <w:endnote w:type="continuationSeparator" w:id="0">
    <w:p w:rsidR="004F2361" w:rsidRDefault="004F2361" w:rsidP="0081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61" w:rsidRDefault="004F2361" w:rsidP="00812B82">
      <w:pPr>
        <w:spacing w:after="0" w:line="240" w:lineRule="auto"/>
      </w:pPr>
      <w:r>
        <w:separator/>
      </w:r>
    </w:p>
  </w:footnote>
  <w:footnote w:type="continuationSeparator" w:id="0">
    <w:p w:rsidR="004F2361" w:rsidRDefault="004F2361" w:rsidP="0081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A5"/>
    <w:rsid w:val="00071C74"/>
    <w:rsid w:val="003623CE"/>
    <w:rsid w:val="0040235B"/>
    <w:rsid w:val="004F2361"/>
    <w:rsid w:val="006379C3"/>
    <w:rsid w:val="007755A5"/>
    <w:rsid w:val="00812B82"/>
    <w:rsid w:val="00A97F59"/>
    <w:rsid w:val="00B60BCD"/>
    <w:rsid w:val="00B83A41"/>
    <w:rsid w:val="00BB3D96"/>
    <w:rsid w:val="00C54506"/>
    <w:rsid w:val="00E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EC5B"/>
  <w15:chartTrackingRefBased/>
  <w15:docId w15:val="{DAE46E01-9AC1-4F64-AB66-5EBE97A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uiPriority w:val="99"/>
    <w:rsid w:val="007755A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1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2B82"/>
  </w:style>
  <w:style w:type="paragraph" w:styleId="Voettekst">
    <w:name w:val="footer"/>
    <w:basedOn w:val="Standaard"/>
    <w:link w:val="VoettekstChar"/>
    <w:uiPriority w:val="99"/>
    <w:unhideWhenUsed/>
    <w:rsid w:val="0081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Kris VK</cp:lastModifiedBy>
  <cp:revision>2</cp:revision>
  <dcterms:created xsi:type="dcterms:W3CDTF">2020-07-13T13:12:00Z</dcterms:created>
  <dcterms:modified xsi:type="dcterms:W3CDTF">2020-07-13T13:12:00Z</dcterms:modified>
</cp:coreProperties>
</file>